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2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4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2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36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2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72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720" w:type="dxa"/>
            <w:vAlign w:val="bottom"/>
            <w:vMerge w:val="restart"/>
          </w:tcPr>
          <w:p>
            <w:pPr>
              <w:ind w:left="680"/>
              <w:spacing w:after="0"/>
              <w:rPr>
                <w:sz w:val="20"/>
                <w:szCs w:val="20"/>
                <w:color w:val="auto"/>
              </w:rPr>
            </w:pPr>
            <w:r>
              <w:rPr>
                <w:rFonts w:ascii="Arial" w:cs="Arial" w:eastAsia="Arial" w:hAnsi="Arial"/>
                <w:sz w:val="18"/>
                <w:szCs w:val="18"/>
                <w:color w:val="0000FF"/>
                <w:w w:val="87"/>
              </w:rPr>
              <w:t>Vice President</w:t>
            </w: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03/01/2018</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20"/>
              <w:spacing w:after="0"/>
              <w:rPr>
                <w:sz w:val="20"/>
                <w:szCs w:val="20"/>
                <w:color w:val="auto"/>
              </w:rPr>
            </w:pPr>
            <w:r>
              <w:rPr>
                <w:rFonts w:ascii="Arial" w:cs="Arial" w:eastAsia="Arial" w:hAnsi="Arial"/>
                <w:sz w:val="18"/>
                <w:szCs w:val="18"/>
                <w:color w:val="0000FF"/>
              </w:rPr>
              <w:t>03/01/2018</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20"/>
              <w:spacing w:after="0"/>
              <w:rPr>
                <w:sz w:val="20"/>
                <w:szCs w:val="20"/>
                <w:color w:val="auto"/>
              </w:rPr>
            </w:pPr>
            <w:r>
              <w:rPr>
                <w:rFonts w:ascii="Arial" w:cs="Arial" w:eastAsia="Arial" w:hAnsi="Arial"/>
                <w:sz w:val="18"/>
                <w:szCs w:val="18"/>
                <w:color w:val="0000FF"/>
              </w:rPr>
              <w:t>1,119.5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18.28</w:t>
            </w:r>
          </w:p>
        </w:tc>
        <w:tc>
          <w:tcPr>
            <w:tcW w:w="1300" w:type="dxa"/>
            <w:vAlign w:val="bottom"/>
            <w:gridSpan w:val="3"/>
            <w:vMerge w:val="restart"/>
          </w:tcPr>
          <w:p>
            <w:pPr>
              <w:ind w:left="260"/>
              <w:spacing w:after="0"/>
              <w:rPr>
                <w:sz w:val="20"/>
                <w:szCs w:val="20"/>
                <w:color w:val="auto"/>
              </w:rPr>
            </w:pPr>
            <w:r>
              <w:rPr>
                <w:rFonts w:ascii="Arial" w:cs="Arial" w:eastAsia="Arial" w:hAnsi="Arial"/>
                <w:sz w:val="18"/>
                <w:szCs w:val="18"/>
                <w:color w:val="0000FF"/>
              </w:rPr>
              <w:t>140,447.01</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2,732,307 shares (the "TSL Shares") of Common Stock of TPG Specialty Lending, Inc. (the "Issuer"), including 140,447.01 shares of Common Stock of the Issuer indirectly beneficially owned by Mr. Waxman (through his limited partnership interest in TSL Equity Partners, L.P., which is a member of TSL Advisers). In addition, Mr. Waxman is a member of the board of directors of TSSP HoldCo Management, LLC, the managing member of TSL Advisers and therefore may be deemed to beneficially own all of the TSL Shares. Mr. Waxman disclaims beneficial ownership of the TSL Shares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Jennifer Gordon is signing on behalf of Mr. Waxman pursuant to the authorization and designation letter dated May 20, 2015, which was previously filed with the Securities and Exchange Commission.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03/05/2018</w:t>
            </w:r>
          </w:p>
        </w:tc>
        <w:tc>
          <w:tcPr>
            <w:tcW w:w="0" w:type="dxa"/>
            <w:vAlign w:val="bottom"/>
          </w:tcPr>
          <w:p>
            <w:pPr>
              <w:spacing w:after="0"/>
              <w:rPr>
                <w:sz w:val="1"/>
                <w:szCs w:val="1"/>
                <w:color w:val="auto"/>
              </w:rPr>
            </w:pPr>
          </w:p>
        </w:tc>
      </w:tr>
      <w:tr>
        <w:trPr>
          <w:trHeight w:val="88"/>
        </w:trPr>
        <w:tc>
          <w:tcPr>
            <w:tcW w:w="146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of Alan Waxman (2)</w:t>
            </w:r>
          </w:p>
        </w:tc>
        <w:tc>
          <w:tcPr>
            <w:tcW w:w="7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2019-12-07T21:23:26Z</dcterms:created>
  <dcterms:modified xsi:type="dcterms:W3CDTF">2019-12-07T21:23:26Z</dcterms:modified>
</cp:coreProperties>
</file>