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 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21, 2026, Sixth Street Specialty Lending, Inc. (the “Company”) held its annual meeting of stockholders. Stockholders considered two proposals as described in the Company’s proxy statement filed on April 9, 2026. The final results of the voting on each matter submitted to stockholders at the annual meeting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 Election of Class III Directors. </w:t>
      </w:r>
      <w:r>
        <w:rPr>
          <w:rFonts w:ascii="Times New Roman" w:cs="Times New Roman" w:eastAsia="Times New Roman" w:hAnsi="Times New Roman"/>
          <w:sz w:val="18"/>
          <w:szCs w:val="18"/>
          <w:color w:val="auto"/>
        </w:rPr>
        <w:t>The stockholders elected the nominees for Class III director by the vote shown below.</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76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Hurley Doddy</w:t>
            </w: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32,191,965</w:t>
            </w:r>
          </w:p>
        </w:tc>
        <w:tc>
          <w:tcPr>
            <w:tcW w:w="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8,211,999</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30,599,450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34,440,856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5,963,108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30,599,450</w:t>
            </w:r>
          </w:p>
        </w:tc>
        <w:tc>
          <w:tcPr>
            <w:tcW w:w="6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34,739,138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5,664,826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30,599,450</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 Ratification of Appointment of Independent Registered Public Accounting Firm. </w:t>
      </w:r>
      <w:r>
        <w:rPr>
          <w:rFonts w:ascii="Times New Roman" w:cs="Times New Roman" w:eastAsia="Times New Roman" w:hAnsi="Times New Roman"/>
          <w:sz w:val="18"/>
          <w:szCs w:val="18"/>
          <w:color w:val="auto"/>
        </w:rPr>
        <w:t>The stockholders ratified the retention of KPMG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our independent registered public accounting firm for the fiscal year ending December 31, 2026.</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69,464,498</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532,292</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1,006,624</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May 21, 2026, the Company also convened a special meeting of stockholders (the “Special Meeting”). At the Special Meeting, there were not present or represented by proxy a sufficient number of shares of the Company’s common stock to constitute a quorum. Accordingly, the Company adjourned the Special Meeting without any business being conducted. The adjourned meeting will reconvene on June 18, 2026 at 9:00 a.m., Eastern Time, at the offices of Simpson Thacher &amp; Bartlett LLP, 425 Lexington Avenue, 30th Floor, New York, NY 10017.</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changes have been made to the proposal to be voted on by stockholders at the Special Meeting. The proposal is described in detail in the Company’s definitive proxy statement for the Special Meeting as filed with the Securities and Exchange Commission on April 9, 2026. The close of business on March 31, 2026 will continue to be the record date for the determination of stockholders of the Company entitled to vote at the reconvened Special Meeting. During the period of the adjournment, the Company will solicit proxies from its stockholders with respect to the proposal. Proxies previously submitted in respect of the Special Meeting will be voted at the reconvened meeting unless properly revoked.</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2026-05-22T15:30:46Z</dcterms:created>
  <dcterms:modified xsi:type="dcterms:W3CDTF">2026-05-22T15:30:46Z</dcterms:modified>
</cp:coreProperties>
</file>