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Viola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09/13/2012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580" w:type="dxa"/>
            <w:vAlign w:val="bottom"/>
            <w:gridSpan w:val="7"/>
          </w:tcPr>
          <w:p>
            <w:pPr>
              <w:ind w:left="160"/>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5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4"/>
          </w:tcPr>
          <w:p>
            <w:pPr>
              <w:ind w:left="5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5"/>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580" w:type="dxa"/>
            <w:vAlign w:val="bottom"/>
            <w:gridSpan w:val="3"/>
            <w:vMerge w:val="restart"/>
          </w:tcPr>
          <w:p>
            <w:pPr>
              <w:jc w:val="right"/>
              <w:ind w:right="158"/>
              <w:spacing w:after="0"/>
              <w:rPr>
                <w:sz w:val="20"/>
                <w:szCs w:val="20"/>
                <w:color w:val="auto"/>
              </w:rPr>
            </w:pPr>
            <w:r>
              <w:rPr>
                <w:rFonts w:ascii="Arial" w:cs="Arial" w:eastAsia="Arial" w:hAnsi="Arial"/>
                <w:sz w:val="18"/>
                <w:szCs w:val="18"/>
                <w:color w:val="0000FF"/>
              </w:rPr>
              <w:t>09/13/2012</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vMerge w:val="restart"/>
          </w:tcPr>
          <w:p>
            <w:pPr>
              <w:ind w:left="200"/>
              <w:spacing w:after="0"/>
              <w:rPr>
                <w:sz w:val="20"/>
                <w:szCs w:val="20"/>
                <w:color w:val="auto"/>
              </w:rPr>
            </w:pPr>
            <w:r>
              <w:rPr>
                <w:rFonts w:ascii="Arial" w:cs="Arial" w:eastAsia="Arial" w:hAnsi="Arial"/>
                <w:sz w:val="18"/>
                <w:szCs w:val="18"/>
                <w:color w:val="0000FF"/>
              </w:rPr>
              <w:t>127.1</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1,011.57</w:t>
            </w:r>
          </w:p>
        </w:tc>
        <w:tc>
          <w:tcPr>
            <w:tcW w:w="1300" w:type="dxa"/>
            <w:vAlign w:val="bottom"/>
            <w:gridSpan w:val="3"/>
            <w:vMerge w:val="restart"/>
          </w:tcPr>
          <w:p>
            <w:pPr>
              <w:ind w:left="460"/>
              <w:spacing w:after="0"/>
              <w:rPr>
                <w:sz w:val="20"/>
                <w:szCs w:val="20"/>
                <w:color w:val="auto"/>
              </w:rPr>
            </w:pPr>
            <w:r>
              <w:rPr>
                <w:rFonts w:ascii="Arial" w:cs="Arial" w:eastAsia="Arial" w:hAnsi="Arial"/>
                <w:sz w:val="18"/>
                <w:szCs w:val="18"/>
                <w:color w:val="0000FF"/>
              </w:rPr>
              <w:t>257.8</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58"/>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25,427 shares of Common Stock of the Issuer, including 257.8 shares of Common Stock of the Issuer indirectly beneficially owned by Mr. Viola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30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Viola pursuant to the authorization and designation letter dated March 10, 2011, which was previously filed with the Securities and Exchange Commission as an exhibit to a Form 3 filed by Mr. Viola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09/14/2012</w:t>
            </w:r>
          </w:p>
        </w:tc>
        <w:tc>
          <w:tcPr>
            <w:tcW w:w="0" w:type="dxa"/>
            <w:vAlign w:val="bottom"/>
          </w:tcPr>
          <w:p>
            <w:pPr>
              <w:spacing w:after="0"/>
              <w:rPr>
                <w:sz w:val="1"/>
                <w:szCs w:val="1"/>
                <w:color w:val="auto"/>
              </w:rPr>
            </w:pPr>
          </w:p>
        </w:tc>
      </w:tr>
      <w:tr>
        <w:trPr>
          <w:trHeight w:val="88"/>
        </w:trPr>
        <w:tc>
          <w:tcPr>
            <w:tcW w:w="10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John Viola (2)</w:t>
            </w:r>
          </w:p>
        </w:tc>
        <w:tc>
          <w:tcPr>
            <w:tcW w:w="10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20" w:type="dxa"/>
            <w:vAlign w:val="bottom"/>
            <w:tcBorders>
              <w:top w:val="single" w:sz="8" w:color="auto"/>
              <w:bottom w:val="single" w:sz="8" w:color="auto"/>
            </w:tcBorders>
            <w:vMerge w:val="continue"/>
          </w:tcPr>
          <w:p>
            <w:pPr>
              <w:spacing w:after="0"/>
              <w:rPr>
                <w:sz w:val="7"/>
                <w:szCs w:val="7"/>
                <w:color w:val="auto"/>
              </w:rPr>
            </w:pPr>
          </w:p>
        </w:tc>
        <w:tc>
          <w:tcPr>
            <w:tcW w:w="10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25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2019-12-17T05:14:00Z</dcterms:created>
  <dcterms:modified xsi:type="dcterms:W3CDTF">2019-12-17T05:14:00Z</dcterms:modified>
</cp:coreProperties>
</file>