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88354ddefa14a.htm"/>
      <w:bookmarkStart w:id="1" w:name="ksd888354ddefa14a"/>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SCHEDULE 14A </w:t>
      </w:r>
    </w:p>
    <w:p>
      <w:pPr>
        <w:pStyle w:val="TextBody"/>
        <w:bidi w:val="0"/>
        <w:spacing w:before="0" w:after="0"/>
        <w:jc w:val="center"/>
        <w:rPr>
          <w:rFonts w:ascii="Times New Roman" w:hAnsi="Times New Roman"/>
          <w:b/>
          <w:sz w:val="24"/>
        </w:rPr>
      </w:pPr>
      <w:r>
        <w:rPr>
          <w:rFonts w:ascii="Times New Roman" w:hAnsi="Times New Roman"/>
          <w:b/>
          <w:sz w:val="24"/>
        </w:rPr>
        <w:t xml:space="preserve">(RULE 14a-101) </w:t>
      </w:r>
    </w:p>
    <w:p>
      <w:pPr>
        <w:pStyle w:val="TextBody"/>
        <w:bidi w:val="0"/>
        <w:spacing w:before="24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bidi w:val="0"/>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Filed by the Registrant ☒ </w:t>
      </w:r>
    </w:p>
    <w:p>
      <w:pPr>
        <w:pStyle w:val="TextBody"/>
        <w:bidi w:val="0"/>
        <w:spacing w:before="240" w:after="0"/>
        <w:jc w:val="left"/>
        <w:rPr>
          <w:rFonts w:ascii="Times New Roman" w:hAnsi="Times New Roman"/>
          <w:sz w:val="20"/>
        </w:rPr>
      </w:pPr>
      <w:r>
        <w:rPr>
          <w:rFonts w:ascii="Times New Roman" w:hAnsi="Times New Roman"/>
          <w:sz w:val="20"/>
        </w:rPr>
        <w:t xml:space="preserve">Filed by a Party other than the Registrant ☐ </w:t>
      </w:r>
    </w:p>
    <w:p>
      <w:pPr>
        <w:pStyle w:val="TextBody"/>
        <w:bidi w:val="0"/>
        <w:spacing w:before="480" w:after="0"/>
        <w:jc w:val="left"/>
        <w:rPr>
          <w:rFonts w:ascii="Times New Roman" w:hAnsi="Times New Roman"/>
          <w:sz w:val="20"/>
        </w:rPr>
      </w:pPr>
      <w:r>
        <w:rPr>
          <w:rFonts w:ascii="Times New Roman" w:hAnsi="Times New Roman"/>
          <w:sz w:val="20"/>
        </w:rPr>
        <w:t xml:space="preserve">Check the appropriate box: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Preliminary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Confidential, for Use of the Commission Only (as permitted by Rule 14a-6(e)(2))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Proxy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Definitive Additional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Soliciting Material under §240.14a-12 </w:t>
            </w:r>
          </w:p>
        </w:tc>
      </w:tr>
    </w:tbl>
    <w:p>
      <w:pPr>
        <w:pStyle w:val="TextBody"/>
        <w:bidi w:val="0"/>
        <w:spacing w:before="240" w:after="0"/>
        <w:jc w:val="center"/>
        <w:rPr>
          <w:rFonts w:ascii="Times New Roman" w:hAnsi="Times New Roman"/>
          <w:b/>
          <w:sz w:val="36"/>
        </w:rPr>
      </w:pPr>
      <w:r>
        <w:rPr>
          <w:rFonts w:ascii="Times New Roman" w:hAnsi="Times New Roman"/>
          <w:b/>
          <w:sz w:val="36"/>
        </w:rPr>
        <w:t xml:space="preserve">Sixth Street Specialty Lending, Inc. </w:t>
      </w:r>
    </w:p>
    <w:p>
      <w:pPr>
        <w:pStyle w:val="TextBody"/>
        <w:bidi w:val="0"/>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bidi w:val="0"/>
        <w:spacing w:before="240" w:after="0"/>
        <w:jc w:val="center"/>
        <w:rPr>
          <w:rFonts w:ascii="Times New Roman" w:hAnsi="Times New Roman"/>
          <w:b/>
          <w:sz w:val="20"/>
        </w:rPr>
      </w:pPr>
      <w:r>
        <w:rPr>
          <w:rFonts w:ascii="Times New Roman" w:hAnsi="Times New Roman"/>
          <w:b/>
          <w:sz w:val="20"/>
        </w:rPr>
        <w:t xml:space="preserve">(Name of Person(s) Filing Proxy Statement, if other than the Registrant) </w:t>
      </w:r>
    </w:p>
    <w:p>
      <w:pPr>
        <w:pStyle w:val="TextBody"/>
        <w:bidi w:val="0"/>
        <w:spacing w:before="240" w:after="0"/>
        <w:jc w:val="left"/>
        <w:rPr>
          <w:rFonts w:ascii="Times New Roman" w:hAnsi="Times New Roman"/>
          <w:sz w:val="20"/>
        </w:rPr>
      </w:pPr>
      <w:r>
        <w:rPr>
          <w:rFonts w:ascii="Times New Roman" w:hAnsi="Times New Roman"/>
          <w:sz w:val="20"/>
        </w:rPr>
        <w:t xml:space="preserve">Payment of Filing Fee (Check all boxes that apply):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 fee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9695"/>
      </w:tblGrid>
      <w:tr>
        <w:trPr/>
        <w:tc>
          <w:tcPr>
            <w:tcW w:w="510" w:type="dxa"/>
            <w:tcBorders/>
          </w:tcPr>
          <w:p>
            <w:pPr>
              <w:pStyle w:val="TableContents"/>
              <w:bidi w:val="0"/>
              <w:spacing w:before="0" w:after="283"/>
              <w:jc w:val="left"/>
              <w:rPr/>
            </w:pPr>
            <w:r>
              <w:rPr/>
              <w:t>☐</w:t>
            </w:r>
          </w:p>
        </w:tc>
        <w:tc>
          <w:tcPr>
            <w:tcW w:w="969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9696"/>
      </w:tblGrid>
      <w:tr>
        <w:trPr/>
        <w:tc>
          <w:tcPr>
            <w:tcW w:w="509" w:type="dxa"/>
            <w:tcBorders/>
          </w:tcPr>
          <w:p>
            <w:pPr>
              <w:pStyle w:val="TableContents"/>
              <w:bidi w:val="0"/>
              <w:spacing w:before="0" w:after="283"/>
              <w:jc w:val="left"/>
              <w:rPr/>
            </w:pPr>
            <w:r>
              <w:rPr/>
              <w:t>☐</w:t>
            </w:r>
          </w:p>
        </w:tc>
        <w:tc>
          <w:tcPr>
            <w:tcW w:w="969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 computed on table in exhibit required by Item 25(b) per Exchange Act Rules 14a-6(i)(1) and 0-11 </w:t>
            </w:r>
          </w:p>
        </w:tc>
      </w:tr>
    </w:tbl>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18300" cy="8728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jc w:val="left"/>
        <w:rPr>
          <w:rFonts w:ascii="Times New Roman" w:hAnsi="Times New Roman"/>
          <w:color w:val="FFFFFF"/>
          <w:sz w:val="2"/>
        </w:rPr>
      </w:pPr>
      <w:r>
        <w:rPr>
          <w:rFonts w:ascii="Times New Roman" w:hAnsi="Times New Roman"/>
          <w:color w:val="FFFFFF"/>
          <w:sz w:val="2"/>
        </w:rPr>
        <w:t xml:space="preserve">SIXTH STREET SPECIALTY LENDING, INC. 2100 MCKINNEY AVENUE, SUITE 1500 1 DALLAS, TX 75201 148,294 322,224OF 4Ricky Campana P.O. Box 123456 Suite 500 30# 51 Mercedes Way Edgewood, NY 11717 QAARV1-P12345 Your Vote Counts! SIXTH STREET SPECIALTY LENDING, INC. 2026 Annual Meeting Vote by May 20, 2026 11:59 PM ET You invested in SIXTH STREET SPECIALTY LENDING, INC. and it’s time to vote! You have the right to vote on proposals being presented at the Annual Meeting. This is an important notice regarding the availability of proxy material for the stockholder meeting to be held on May 21, 2026. Get informed before you vote View the Notice &amp; Proxy Statement, Form 10-K online OR you can receive a free paper or email copy of the material(s) by requesting prior to May 07, 2026. If you would like to request a copy of the material(s) for this and/or future stockholder meetings, you may (1) visit www.ProxyVote.com, (2) call 1-800-579-1639 or (3) send an email to sendmaterial@proxyvote.com. If sending an email, please include your control number (indicated below) in the subject line. Unless requested, you will not otherwise receive a paper or email copy. For complete information and to vote, visit www.ProxyVote.com Control # XXXX XXXX XXXX XXXX Smartphone users Point your camera here and vote without entering a control number Vote in Person at the Meeting* May 21, 2026 9:30 AM EDT Simpson Thacher &amp; Bartlett LLP 425 Lexington Avenue, 30th Floor New York, NY 10017 *Please check the meeting materials for any special requirements for meeting attendance. At the meeting, you will need to request a ballot to vote these shares. V2.1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18300" cy="8728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6718300" cy="8728075"/>
                    </a:xfrm>
                    <a:prstGeom prst="rect">
                      <a:avLst/>
                    </a:prstGeom>
                  </pic:spPr>
                </pic:pic>
              </a:graphicData>
            </a:graphic>
          </wp:inline>
        </w:drawing>
      </w:r>
      <w:r>
        <w:rPr/>
        <w:t xml:space="preserve"> </w:t>
      </w:r>
    </w:p>
    <w:p>
      <w:pPr>
        <w:pStyle w:val="TextBody"/>
        <w:bidi w:val="0"/>
        <w:spacing w:before="0" w:after="283"/>
        <w:jc w:val="left"/>
        <w:rPr>
          <w:rFonts w:ascii="Times New Roman" w:hAnsi="Times New Roman"/>
          <w:color w:val="FFFFFF"/>
          <w:sz w:val="2"/>
        </w:rPr>
      </w:pPr>
      <w:r>
        <w:rPr>
          <w:rFonts w:ascii="Times New Roman" w:hAnsi="Times New Roman"/>
          <w:color w:val="FFFFFF"/>
          <w:sz w:val="2"/>
        </w:rPr>
        <w:t xml:space="preserve">Vote at www.ProxyVote.com Control # XXXX XXXX XXXX XXXX THIS IS NOT A VOTABLE BALLOT This is an overview of the proposals being presented at the upcoming stockholder meeting. Please follow the instructions on the reverse side to vote these important matters. SHARE CLASSES REPRESENTED FOR VOTING THE COMPANY NAME INC.—COMMON ASDFGHJKL123456789.1234 THE COMPANY NAME INC.—CLASS A 123456789.1234 THE COMPANY NAME INC.—CLASS B 123456789.1234 THE COMPANY NAME INC.—CLASS C 123456789.1234 THE COMPANY NAME INC.—CLASS D 123456789.1234 THE COMPANY NAME INC.—CLASS E 123456789.1234 THE COMPANY NAME INC.—CLASS F 123456789.1234 THE COMPANY NAME INC.—401 K 123456789.1234 Board Voting Items Recommends 1. Election of Directors Nominees: For 01) Hurley Doddy 02) Michael Fishman 03) Robert Stanley 2. To ratify the selection of KPMG LLP as the Company’s independent registered public accounting firm for the fiscal For year ending December 31, 2026. NOTE: The named proxies are also authorized to transact such other business as may properly come before the 2026 Annual Meeting of Stockholders or any postponement or adjournment thereof. Prefer to receive an email instead? While voting on www.ProxyVote.com, be sure to click “Delivery Settings”. 1.00000 322,224 QAARV2-P12345 148,294 CLT ID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605</Words>
  <Characters>3196</Characters>
  <CharactersWithSpaces>3806</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DEFA14A</dc:title>
</cp:coreProperties>
</file>