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Viola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06/18/2012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60"/>
              <w:spacing w:after="0"/>
              <w:rPr>
                <w:sz w:val="20"/>
                <w:szCs w:val="20"/>
                <w:color w:val="auto"/>
              </w:rPr>
            </w:pPr>
            <w:r>
              <w:rPr>
                <w:rFonts w:ascii="Arial" w:cs="Arial" w:eastAsia="Arial" w:hAnsi="Arial"/>
                <w:sz w:val="18"/>
                <w:szCs w:val="18"/>
                <w:color w:val="0000FF"/>
              </w:rPr>
              <w:t>13.2</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1,005.44</w:t>
            </w:r>
          </w:p>
        </w:tc>
        <w:tc>
          <w:tcPr>
            <w:tcW w:w="1300" w:type="dxa"/>
            <w:vAlign w:val="bottom"/>
            <w:gridSpan w:val="3"/>
            <w:vMerge w:val="restart"/>
          </w:tcPr>
          <w:p>
            <w:pPr>
              <w:ind w:left="460"/>
              <w:spacing w:after="0"/>
              <w:rPr>
                <w:sz w:val="20"/>
                <w:szCs w:val="20"/>
                <w:color w:val="auto"/>
              </w:rPr>
            </w:pPr>
            <w:r>
              <w:rPr>
                <w:rFonts w:ascii="Arial" w:cs="Arial" w:eastAsia="Arial" w:hAnsi="Arial"/>
                <w:sz w:val="18"/>
                <w:szCs w:val="18"/>
                <w:color w:val="0000FF"/>
              </w:rPr>
              <w:t>130.7</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21,571 shares of Common Stock of the Issuer, including 130.7 shares of Common Stock of the Issuer indirectly beneficially owned by Mr. Viola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Viola pursuant to the authorization and designation letter dated March 10, 2011, which was previously filed with the Securities and Exchange Commission as an exhibit to a Form 3 filed by Mr. Viola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06/20/2012</w:t>
            </w:r>
          </w:p>
        </w:tc>
        <w:tc>
          <w:tcPr>
            <w:tcW w:w="0" w:type="dxa"/>
            <w:vAlign w:val="bottom"/>
          </w:tcPr>
          <w:p>
            <w:pPr>
              <w:spacing w:after="0"/>
              <w:rPr>
                <w:sz w:val="1"/>
                <w:szCs w:val="1"/>
                <w:color w:val="auto"/>
              </w:rPr>
            </w:pPr>
          </w:p>
        </w:tc>
      </w:tr>
      <w:tr>
        <w:trPr>
          <w:trHeight w:val="88"/>
        </w:trPr>
        <w:tc>
          <w:tcPr>
            <w:tcW w:w="10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John Viola (2)</w:t>
            </w:r>
          </w:p>
        </w:tc>
        <w:tc>
          <w:tcPr>
            <w:tcW w:w="10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auto"/>
              <w:bottom w:val="single" w:sz="8" w:color="auto"/>
            </w:tcBorders>
            <w:vMerge w:val="continue"/>
          </w:tcPr>
          <w:p>
            <w:pPr>
              <w:spacing w:after="0"/>
              <w:rPr>
                <w:sz w:val="7"/>
                <w:szCs w:val="7"/>
                <w:color w:val="auto"/>
              </w:rPr>
            </w:pPr>
          </w:p>
        </w:tc>
        <w:tc>
          <w:tcPr>
            <w:tcW w:w="10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25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2019-12-17T04:42:09Z</dcterms:created>
  <dcterms:modified xsi:type="dcterms:W3CDTF">2019-12-17T04:42:09Z</dcterms:modified>
</cp:coreProperties>
</file>