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296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22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44"/>
          </w:cols>
          <w:pgMar w:left="436" w:top="368" w:right="519" w:bottom="349"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1 TO THE 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APRIL 13, 2021 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STOCKHOLDERS TO BE HELD ON MAY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This Amendment No. 1 to Schedule 14A (“Amendment No. 1”) is being filed to amend Sixth Street Specialty Lending, Inc.’s definitive proxy statement for its Special Meeting of Shareholders (the “Meeting”), which was filed with the Securities and Exchange Commission on April 13, 2021 (the “Proxy Statement”), in order to correct an error to the amount of shares outstanding included in the Proxy Statement. All other items of the Proxy Statement are incorporated herein by reference without changes.</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Except as specifically discussed in this Explanatory Note, this Amendment No. 1 does not otherwise modify or update any other disclosures presented in the Proxy Statement. In addition, this Amendment No. 1 does not reflect events occurring after the date of the Proxy Statement or modify or update disclosures that may have been affected by subsequent events.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TO THE PROXY STATEMENT</w:t>
      </w:r>
    </w:p>
    <w:p>
      <w:pPr>
        <w:spacing w:after="0" w:line="22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Each mention of the number of shares outstanding as of the record date in the Proxy Statement is amended and restated to read “71,969,998 shares.” All other information in the “Security Ownership of Certain Beneficial Owners and Management,” section of the Proxy Statement, including the number of shares of common stock beneficially owned and the percent of common stock beneficial owned included within the table therein, remain unchanged.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to the Availability of Proxy Materials for the Meeting to be Held on May 26, 2021:</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change to the Proxy Statement in this Amendment No. 1 has been incorporated into the Notice of the Meeting and the Proxy Statement which are available on the internet at www.proxyvote.com. This material is first being distributed to stockholders on or about April 16, 2021, and should be read together with the Proxy Statement.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2021-04-16T15:22:41Z</dcterms:created>
  <dcterms:modified xsi:type="dcterms:W3CDTF">2021-04-16T15:22:41Z</dcterms:modified>
</cp:coreProperties>
</file>