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Peck Joshua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Sixth Street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17" w:lineRule="exact"/>
        <w:rPr>
          <w:sz w:val="24"/>
          <w:szCs w:val="24"/>
          <w:color w:val="auto"/>
        </w:rPr>
      </w:pPr>
    </w:p>
    <w:p>
      <w:pPr>
        <w:sectPr>
          <w:pgSz w:w="11900" w:h="16838" w:orient="portrait"/>
          <w:cols w:equalWidth="0" w:num="3">
            <w:col w:w="3460" w:space="460"/>
            <w:col w:w="3640" w:space="17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2,840</w:t>
            </w:r>
          </w:p>
        </w:tc>
        <w:tc>
          <w:tcPr>
            <w:tcW w:w="22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17.59</w:t>
            </w:r>
          </w:p>
        </w:tc>
        <w:tc>
          <w:tcPr>
            <w:tcW w:w="120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3,140</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40" w:type="dxa"/>
            <w:vAlign w:val="bottom"/>
            <w:gridSpan w:val="22"/>
          </w:tcPr>
          <w:p>
            <w:pPr>
              <w:ind w:left="20"/>
              <w:spacing w:after="0"/>
              <w:rPr>
                <w:sz w:val="20"/>
                <w:szCs w:val="20"/>
                <w:color w:val="auto"/>
              </w:rPr>
            </w:pPr>
            <w:r>
              <w:rPr>
                <w:rFonts w:ascii="Times New Roman" w:cs="Times New Roman" w:eastAsia="Times New Roman" w:hAnsi="Times New Roman"/>
                <w:sz w:val="13"/>
                <w:szCs w:val="13"/>
                <w:color w:val="008000"/>
              </w:rPr>
              <w:t>(1) Anton Brett is signing on behalf of Joshua Peck pursuant to a Power of Attorney dated March 2, 2026, which is attached hereto as an exhibit. Exhibit List: Exhibit 24 Power of Attorney</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/s/ Anton Brett, attorney-in-</w:t>
            </w: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03/03/2026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(1)</w:t>
            </w:r>
          </w:p>
        </w:tc>
        <w:tc>
          <w:tcPr>
            <w:tcW w:w="220" w:type="dxa"/>
            <w:vAlign w:val="bottom"/>
            <w:tcBorders>
              <w:top w:val="single" w:sz="8" w:color="auto"/>
            </w:tcBorders>
            <w:vMerge w:val="restart"/>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Borders>
              <w:top w:val="single" w:sz="8" w:color="auto"/>
              <w:bottom w:val="single" w:sz="8" w:color="auto"/>
            </w:tcBorders>
            <w:gridSpan w:val="2"/>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-2661920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REPORTING OBLIGATIONS</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makes, constitutes and appoints each of David Stiepleman, Jennifer Gordon, Ian Simmonds, and Anton Brett,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83" w:lineRule="exact"/>
        <w:rPr>
          <w:sz w:val="20"/>
          <w:szCs w:val="20"/>
          <w:color w:val="auto"/>
        </w:rPr>
      </w:pPr>
    </w:p>
    <w:p>
      <w:pPr>
        <w:jc w:val="both"/>
        <w:ind w:firstLine="7"/>
        <w:spacing w:after="0" w:line="256" w:lineRule="auto"/>
        <w:tabs>
          <w:tab w:leader="none" w:pos="1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as amended (the “Exchange Act”), or any rule or regulation promulgated by the SEC;</w:t>
      </w:r>
    </w:p>
    <w:p>
      <w:pPr>
        <w:spacing w:after="0" w:line="182" w:lineRule="exact"/>
        <w:rPr>
          <w:rFonts w:ascii="Times New Roman" w:cs="Times New Roman" w:eastAsia="Times New Roman" w:hAnsi="Times New Roman"/>
          <w:sz w:val="18"/>
          <w:szCs w:val="18"/>
          <w:color w:val="auto"/>
        </w:rPr>
      </w:pPr>
    </w:p>
    <w:p>
      <w:pPr>
        <w:jc w:val="both"/>
        <w:ind w:firstLine="7"/>
        <w:spacing w:after="0" w:line="254"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 Sixth Street Specialty Lending, Inc.,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as amended (“Rule 144”), with respect to the any security of the Company, including Forms 3, 4 and 5, Schedules 13D and 13G, and Form 144;</w:t>
      </w:r>
    </w:p>
    <w:p>
      <w:pPr>
        <w:spacing w:after="0" w:line="183"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Form 144 or other form or report, and timely file such form or report with the SEC, the NASDAQ Stock Market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219" w:lineRule="exact"/>
        <w:rPr>
          <w:sz w:val="20"/>
          <w:szCs w:val="20"/>
          <w:color w:val="auto"/>
        </w:rPr>
      </w:pPr>
    </w:p>
    <w:p>
      <w:pPr>
        <w:ind w:right="20" w:firstLine="7"/>
        <w:spacing w:after="0" w:line="276" w:lineRule="auto"/>
        <w:tabs>
          <w:tab w:leader="none" w:pos="1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63" w:lineRule="exact"/>
        <w:rPr>
          <w:rFonts w:ascii="Times New Roman" w:cs="Times New Roman" w:eastAsia="Times New Roman" w:hAnsi="Times New Roman"/>
          <w:sz w:val="18"/>
          <w:szCs w:val="18"/>
          <w:color w:val="auto"/>
        </w:rPr>
      </w:pPr>
    </w:p>
    <w:p>
      <w:pPr>
        <w:ind w:right="20" w:firstLine="7"/>
        <w:spacing w:after="0" w:line="276"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63" w:lineRule="exact"/>
        <w:rPr>
          <w:rFonts w:ascii="Times New Roman" w:cs="Times New Roman" w:eastAsia="Times New Roman" w:hAnsi="Times New Roman"/>
          <w:sz w:val="18"/>
          <w:szCs w:val="18"/>
          <w:color w:val="auto"/>
        </w:rPr>
      </w:pPr>
    </w:p>
    <w:p>
      <w:pPr>
        <w:jc w:val="both"/>
        <w:ind w:right="20" w:firstLine="7"/>
        <w:spacing w:after="0" w:line="261" w:lineRule="auto"/>
        <w:tabs>
          <w:tab w:leader="none" w:pos="1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77" w:lineRule="exact"/>
        <w:rPr>
          <w:rFonts w:ascii="Times New Roman" w:cs="Times New Roman" w:eastAsia="Times New Roman" w:hAnsi="Times New Roman"/>
          <w:sz w:val="18"/>
          <w:szCs w:val="18"/>
          <w:color w:val="auto"/>
        </w:rPr>
      </w:pPr>
    </w:p>
    <w:p>
      <w:pPr>
        <w:ind w:right="20" w:firstLine="7"/>
        <w:spacing w:after="0" w:line="276" w:lineRule="auto"/>
        <w:tabs>
          <w:tab w:leader="none" w:pos="1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if personally present, hereby ratifying and confirming all that the Attorney-in-Fact, or his or her substitute or substitutes, shall lawfully do or cause to be done by authority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859790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8" w:right="459" w:bottom="1440" w:gutter="0" w:footer="0" w:header="0"/>
        </w:sectPr>
      </w:pPr>
    </w:p>
    <w:bookmarkStart w:id="2" w:name="page3"/>
    <w:bookmarkEnd w:id="2"/>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or in the event any Attorney-in-Fact ceases to be an employee of the Company, this Power of Attorney shall cease to have effect in relation to such Attorney-in-Fact upon such cessation but shall continue in full force and effect in relation to any remaining Attorney-in-Fact. This Power of Attorney revokes all previous powers of attorney with respect to the subject matter of this Power of Attorney.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March 3, 2026.</w:t>
      </w:r>
    </w:p>
    <w:p>
      <w:pPr>
        <w:spacing w:after="0" w:line="200" w:lineRule="exact"/>
        <w:rPr>
          <w:sz w:val="20"/>
          <w:szCs w:val="20"/>
          <w:color w:val="auto"/>
        </w:rPr>
      </w:pP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15875</wp:posOffset>
            </wp:positionV>
            <wp:extent cx="2673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3985" cy="8255"/>
                    </a:xfrm>
                    <a:prstGeom prst="rect">
                      <a:avLst/>
                    </a:prstGeom>
                    <a:noFill/>
                  </pic:spPr>
                </pic:pic>
              </a:graphicData>
            </a:graphic>
          </wp:anchor>
        </w:drawing>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1742440</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7597"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2026-03-03T17:07:18Z</dcterms:created>
  <dcterms:modified xsi:type="dcterms:W3CDTF">2026-03-03T17:07:18Z</dcterms:modified>
</cp:coreProperties>
</file>