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0"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-3792220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-3432175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-3080385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-2583180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-2222500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-1228090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-868045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-507365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-156210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together with the other participants named herein (collectively, “TSLX”), has filed a definitive proxy statement and an accompanying GOLD proxy card with the Securities and Exchange Commission to be used to solicit votes from the stockholders of TICC Capital Corp. (“TICC”) to: (a) elect TSLX’s director nominee at TICC’s 2016 annual meeting of stockholders and (b) approve a proposal to terminate the Investment Advisory Agreement, dated as of July 1, 2011, by and between TICC and TICC Management, LLC, as contemplated by Section 15(a) of the Investment Company Act of 1940, as amended.</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August 4, 2016, at 8:30 a.m. Eastern Time, TSLX held its second quarter earnings call (the “Earnings Call”). There was also a live audio webcast of the Earnings Call available through the Investor Resources section of TSLX’s website, http://www.tpgspecialtylending.com. An archived replay of the webcast will be available on the Investor Resources section of TSLX’s website from approximately 12:00 p.m. Eastern Time on August 4 through August 18, 2016. A telephone replay of the Earnings Call will be available during the same dates. To hear the replay, dial (855) 859-2056 (or +1 (404) 537-3406 International). The replay Conference ID is 38155488.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14A filing consists of excerpts of the transcript of the Earnings Call relating to the above-referenced solicitation.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7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20"/>
          </w:cols>
          <w:pgMar w:left="240" w:top="280" w:right="239" w:bottom="1440" w:gutter="0" w:footer="0" w:header="0"/>
        </w:sectPr>
      </w:pPr>
    </w:p>
    <w:bookmarkStart w:id="2" w:name="page3"/>
    <w:bookmarkEnd w:id="2"/>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2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3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TICC. This communication is not a substitute for the TSLX Proxy Statement.</w:t>
      </w:r>
    </w:p>
    <w:p>
      <w:pPr>
        <w:spacing w:after="0" w:line="116"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AND ON TSLX’S WEBSITE</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ectPr>
          <w:pgSz w:w="11900" w:h="16838" w:orient="portrait"/>
          <w:cols w:equalWidth="0" w:num="1">
            <w:col w:w="11420"/>
          </w:cols>
          <w:pgMar w:left="240" w:top="280" w:right="239" w:bottom="1440" w:gutter="0" w:footer="0" w:header="0"/>
        </w:sectPr>
      </w:pPr>
    </w:p>
    <w:bookmarkStart w:id="3" w:name="page4"/>
    <w:bookmarkEnd w:id="3"/>
    <w:p>
      <w:pPr>
        <w:jc w:val="both"/>
        <w:ind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Excerpts from TSLX Second Quarter Earnings Call held on August 4, 2016 at 8:30 a.m. Eastern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PRELIMINARY REMARKS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Before we begin today’s call, I would like to remind our listeners that remarks made during the call may contain forward-looking statements, including with regard to TPG Specialty Lending, Inc.’s proxy solicitation activities related to TICC Capital Corp.</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Statements other than statements of historical facts made during this call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TPG Specialty Lending, Inc.’s filings with the Securities and Exchange Commission. The Company assumes no obligation to update any forward-looking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Ian Simmonds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For the quarter ended June 30th, net expenses were $20.0 million, which was up slightly from $19.1 million in the first quarter. Our management and incentive fees this quarter continued to reflect the voluntary waiver of base management and incentive fees related to our investment in TICC Capital.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Joshua Easterly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Co-Chief Executive Officer and Chairman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Finally, I would like to provide an update on our activities related to TICC. During the second quarter, TICC’s management continued to adopt what I believe to be poor and conflicted corporate governance measures to preserve the external manager’s fee stream at the expense of shareholders.</w:t>
      </w:r>
    </w:p>
    <w:p>
      <w:pPr>
        <w:spacing w:after="0" w:line="8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first time in its history as a public company, TICC delayed its annual meeting to September, even though it has historically never held – been held later than mid-June. Meanwhile, the owners of the external manager, which include two TICC Board members, bought TICC shares for the first time in four years in direct proportion to their respective ownership interest in the external manager.</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As TICC’s largest single shareholder, we are determined to end more than a decade of governance and performance failures. As such, we are soliciting TICC shareholders to vote for the termination of the current external manager’s contract and for the election of our highly-qualified, independent candidate to TICC’s Board. We are hopeful that September 2</w:t>
      </w:r>
      <w:r>
        <w:rPr>
          <w:rFonts w:ascii="Arial" w:cs="Arial" w:eastAsia="Arial" w:hAnsi="Arial"/>
          <w:sz w:val="10"/>
          <w:szCs w:val="10"/>
          <w:color w:val="auto"/>
        </w:rPr>
        <w:t>nd</w:t>
      </w:r>
      <w:r>
        <w:rPr>
          <w:rFonts w:ascii="Arial" w:cs="Arial" w:eastAsia="Arial" w:hAnsi="Arial"/>
          <w:sz w:val="16"/>
          <w:szCs w:val="16"/>
          <w:color w:val="auto"/>
        </w:rPr>
        <w:t xml:space="preserve"> – the late date of TICC’s annual meeting – marks a turning point for TICC shareholders, which includes ourselves.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360"/>
          </w:cols>
          <w:pgMar w:left="240" w:top="280"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 AND ANSWER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Leslie Vandegrift </w:t>
      </w:r>
      <w:r>
        <w:rPr>
          <w:rFonts w:ascii="Arial" w:cs="Arial" w:eastAsia="Arial" w:hAnsi="Arial"/>
          <w:sz w:val="18"/>
          <w:szCs w:val="18"/>
          <w:color w:val="auto"/>
        </w:rPr>
        <w:t>– Raymond James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All right. And then just the last quick modeling question, because you’ve answered the rest of them today, on dividend income. This quarter was same as first quarter. Is that a good run rate going forward? Do you see some growth opportunity there or maybe it’s going to come back a little bit?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Ian Simmonds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Sorry, Leslie, I missed the very first part of your question. What income? What 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Leslie Vandegrift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dividend income this quarter was the same as the first quarter, so I was curious if you guys think that’s a good run rate for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Easterly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It’s just TICC.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Ian Simmonds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That’s the only dividend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Leslie Vandegrift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 that’s all of it; you guys don’t see anything else coming 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Easterly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Here’s what I would tell you is we are not taking obviously any incentive fee or any management fee on TICC. We don’t believe that dividend income is real in that we don’t believe they earned their dividend, as you can see from our presentations.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it’s a modeling exercise, they surely have an incentive not to cut their dividend prior to a vote, given their shareholder base is mostly retail. So I wouldn’t expect them to cut their dividend prior to a vote on their management contract. But when you look at the long-term sustainability of that dividend, like we – we’re obviously not taking incentive fees on it because we don’t think it’s real.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Leslie Vandegrift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Okay. All right, perfect. That’s it for me. Thank you.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2019-12-20T22:06:10Z</dcterms:created>
  <dcterms:modified xsi:type="dcterms:W3CDTF">2019-12-20T22:06:10Z</dcterms:modified>
</cp:coreProperties>
</file>