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022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MSSB TPG Specialty Lending Onshore</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Feeder Fund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300"/>
        <w:spacing w:after="0" w:line="268" w:lineRule="auto"/>
        <w:rPr>
          <w:sz w:val="20"/>
          <w:szCs w:val="20"/>
          <w:color w:val="auto"/>
        </w:rPr>
      </w:pPr>
      <w:r>
        <w:rPr>
          <w:rFonts w:ascii="Arial" w:cs="Arial" w:eastAsia="Arial" w:hAnsi="Arial"/>
          <w:sz w:val="18"/>
          <w:szCs w:val="18"/>
          <w:color w:val="0000FF"/>
        </w:rPr>
        <w:t>C/O MORGAN STANLEY GWM FEEDER STRATEGIES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522 FIFTH AVENUE, 13TH FLOOR</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80" w:type="dxa"/>
            <w:vAlign w:val="bottom"/>
          </w:tcPr>
          <w:p>
            <w:pPr>
              <w:ind w:left="40"/>
              <w:spacing w:after="0"/>
              <w:rPr>
                <w:sz w:val="20"/>
                <w:szCs w:val="20"/>
                <w:color w:val="auto"/>
              </w:rPr>
            </w:pPr>
            <w:r>
              <w:rPr>
                <w:rFonts w:ascii="Arial" w:cs="Arial" w:eastAsia="Arial" w:hAnsi="Arial"/>
                <w:sz w:val="18"/>
                <w:szCs w:val="18"/>
                <w:color w:val="0000FF"/>
              </w:rPr>
              <w:t>NEW YORKNY</w:t>
            </w:r>
          </w:p>
        </w:tc>
        <w:tc>
          <w:tcPr>
            <w:tcW w:w="9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0" w:type="dxa"/>
            <w:vAlign w:val="bottom"/>
            <w:gridSpan w:val="2"/>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02/08/2012</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580" w:space="420"/>
            <w:col w:w="7420"/>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02/08/2012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5"/>
              </w:rPr>
              <w:t>6,521</w:t>
            </w:r>
            <w:r>
              <w:rPr>
                <w:rFonts w:ascii="Arial" w:cs="Arial" w:eastAsia="Arial" w:hAnsi="Arial"/>
                <w:sz w:val="22"/>
                <w:szCs w:val="22"/>
                <w:color w:val="008000"/>
                <w:w w:val="95"/>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984.99</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40,002</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Morgan Stanley GWM Feeder Strategies LLC is the managing owner of the reporting person, and is a wholly-owned subsidiary of Morgan Stanley Smith Barney Holdings LLC. Morgan Stanley Smith Barney Holdings LLC is indirectly majority-owned by Morgan Stanley.</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 delivered a drawdown notice on February 8, 2012, and upon receiving the drawdown notice, the reporting person became obligated to make a capital contribution of $6,423,136 to purchase 6,521 shares of Common Stock at a price of $984.99 per share.</w:t>
      </w:r>
    </w:p>
    <w:p>
      <w:pPr>
        <w:spacing w:after="0" w:line="30" w:lineRule="exact"/>
        <w:rPr>
          <w:rFonts w:ascii="Arial" w:cs="Arial" w:eastAsia="Arial" w:hAnsi="Arial"/>
          <w:sz w:val="14"/>
          <w:szCs w:val="14"/>
          <w:color w:val="008000"/>
        </w:rPr>
      </w:pPr>
    </w:p>
    <w:p>
      <w:pPr>
        <w:ind w:left="40" w:right="1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Although MSSB TPG Specialty Lending Onshore Feeder Fund (the "Trust") beneficially owns 40,002 shares of the common stock of the Issuer and would otherwise be entitled to vote such shares, the Trust has contractually agreed to pass such voting rights through to the Trust's underlying investors (each a "Unitholder" and collectively, the "Unitholders") pro rata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ectPr>
          <w:pgSz w:w="11900" w:h="16838" w:orient="portrait"/>
          <w:cols w:equalWidth="0" w:num="1">
            <w:col w:w="11420"/>
          </w:cols>
          <w:pgMar w:left="240" w:top="226" w:right="239" w:bottom="1440" w:gutter="0" w:footer="0" w:header="0"/>
          <w:type w:val="continuous"/>
        </w:sectPr>
      </w:pPr>
    </w:p>
    <w:p>
      <w:pPr>
        <w:spacing w:after="0" w:line="62"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John Sweeney,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386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20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Morgan Stanley GWM Feeder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56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Strategies LLC,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3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owner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25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02/10/2012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27270"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2019-12-17T15:42:33Z</dcterms:created>
  <dcterms:modified xsi:type="dcterms:W3CDTF">2019-12-17T15:42:33Z</dcterms:modified>
</cp:coreProperties>
</file>