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022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MSSB TPG Specialty Lending Onshore</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Feeder Fund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300"/>
        <w:spacing w:after="0" w:line="268" w:lineRule="auto"/>
        <w:rPr>
          <w:sz w:val="20"/>
          <w:szCs w:val="20"/>
          <w:color w:val="auto"/>
        </w:rPr>
      </w:pPr>
      <w:r>
        <w:rPr>
          <w:rFonts w:ascii="Arial" w:cs="Arial" w:eastAsia="Arial" w:hAnsi="Arial"/>
          <w:sz w:val="18"/>
          <w:szCs w:val="18"/>
          <w:color w:val="0000FF"/>
        </w:rPr>
        <w:t>C/O MORGAN STANLEY GWM FEEDER STRATEGIES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LLC, 522 FIFTH AVENUE, 13TH FLOOR</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80" w:type="dxa"/>
            <w:vAlign w:val="bottom"/>
          </w:tcPr>
          <w:p>
            <w:pPr>
              <w:ind w:left="40"/>
              <w:spacing w:after="0"/>
              <w:rPr>
                <w:sz w:val="20"/>
                <w:szCs w:val="20"/>
                <w:color w:val="auto"/>
              </w:rPr>
            </w:pPr>
            <w:r>
              <w:rPr>
                <w:rFonts w:ascii="Arial" w:cs="Arial" w:eastAsia="Arial" w:hAnsi="Arial"/>
                <w:sz w:val="18"/>
                <w:szCs w:val="18"/>
                <w:color w:val="0000FF"/>
              </w:rPr>
              <w:t>NEW YORKNY</w:t>
            </w:r>
          </w:p>
        </w:tc>
        <w:tc>
          <w:tcPr>
            <w:tcW w:w="9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0" w:type="dxa"/>
            <w:vAlign w:val="bottom"/>
            <w:gridSpan w:val="2"/>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12/10/2012</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580" w:space="420"/>
            <w:col w:w="7420"/>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12/10/2012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16,298</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96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1,008.26</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76,377</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Morgan Stanley GWM Feeder Strategies LLC is the managing owner of the reporting person, and is a wholly-owned subsidiary of Morgan Stanley Smith Barney Holdings LLC. Morgan Stanley Smith Barney Holdings LLC is indirectly majority-owned by Morgan Stanley.</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 delivered a drawdown notice on December 10, 2012, and upon receiving the drawdown notice, the reporting person became obligated to make a capital contribution of $16,432,641 to purchase 16,298 shares of Common Stock at a price of $1008.26 per share.</w:t>
      </w:r>
    </w:p>
    <w:p>
      <w:pPr>
        <w:spacing w:after="0" w:line="30" w:lineRule="exact"/>
        <w:rPr>
          <w:rFonts w:ascii="Arial" w:cs="Arial" w:eastAsia="Arial" w:hAnsi="Arial"/>
          <w:sz w:val="14"/>
          <w:szCs w:val="14"/>
          <w:color w:val="008000"/>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Although MSSB TPG Specialty Lending Onshore Feeder Fund (the "Trust") beneficially owns 76,377 shares of the common stock of the Issuer and would otherwise be entitled to vote such shares, the Trust has contractually agreed to pass such voting rights through to the Trust's underlying investors (each a "Unitholder" and collectively, the "Unitholders") pro rata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6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James V. Bruno,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32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Morgan Stanley GWM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468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68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Feeder Strategies LLC, the</w:t>
      </w:r>
      <w:r>
        <w:rPr>
          <w:sz w:val="20"/>
          <w:szCs w:val="20"/>
          <w:color w:val="auto"/>
        </w:rPr>
        <w:tab/>
      </w:r>
      <w:r>
        <w:rPr>
          <w:rFonts w:ascii="Arial" w:cs="Arial" w:eastAsia="Arial" w:hAnsi="Arial"/>
          <w:sz w:val="15"/>
          <w:szCs w:val="15"/>
          <w:color w:val="0000FF"/>
        </w:rPr>
        <w:t>12/12/2012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managing owner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30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30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3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3342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27270"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2019-12-17T16:22:24Z</dcterms:created>
  <dcterms:modified xsi:type="dcterms:W3CDTF">2019-12-17T16:22:24Z</dcterms:modified>
</cp:coreProperties>
</file>