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Prices Public Offering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 million 4.500% Notes due 2023</w:t>
      </w:r>
    </w:p>
    <w:p>
      <w:pPr>
        <w:spacing w:after="0" w:line="211" w:lineRule="exact"/>
        <w:rPr>
          <w:sz w:val="24"/>
          <w:szCs w:val="24"/>
          <w:color w:val="auto"/>
        </w:rPr>
      </w:pPr>
    </w:p>
    <w:p>
      <w:pPr>
        <w:ind w:right="120"/>
        <w:spacing w:after="0" w:line="286" w:lineRule="auto"/>
        <w:rPr>
          <w:sz w:val="20"/>
          <w:szCs w:val="20"/>
          <w:color w:val="auto"/>
        </w:rPr>
      </w:pPr>
      <w:r>
        <w:rPr>
          <w:rFonts w:ascii="Arial" w:cs="Arial" w:eastAsia="Arial" w:hAnsi="Arial"/>
          <w:sz w:val="17"/>
          <w:szCs w:val="17"/>
          <w:color w:val="auto"/>
        </w:rPr>
        <w:t>NEW YORK—(BUSINESS WIRE)—January 17, 2018—TPG Specialty Lending, Inc. (NYSE:TSLX) (“TSLX” or the “Company”) announced today that it has priced an underwritten public offering of $150 million in aggregate principal amount of 4.500% notes due 2023. The notes will mature on January 22, 2023 and may be redeemed in whole or in part at TSLX’s option at any time at par plus a “make-whole” premium, if applicable.</w:t>
      </w:r>
    </w:p>
    <w:p>
      <w:pPr>
        <w:spacing w:after="0" w:line="166" w:lineRule="exact"/>
        <w:rPr>
          <w:sz w:val="24"/>
          <w:szCs w:val="24"/>
          <w:color w:val="auto"/>
        </w:rPr>
      </w:pPr>
    </w:p>
    <w:p>
      <w:pPr>
        <w:jc w:val="both"/>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TSLX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offering, TSLX intends to enter into an interest rate swap to better align the interest rates of its liabilities with its investment portfolio, which consists of predominately floating rate loans.</w:t>
      </w:r>
    </w:p>
    <w:p>
      <w:pPr>
        <w:spacing w:after="0" w:line="170"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BofA Merrill Lynch, Citigroup, HSBC, J.P. Morgan, and SunTrust Robinson Humphrey are acting as joint book-running managers for this offering. Mizuho Securities, Barclays, Goldman Sachs &amp; Co. LLC, Morgan Stanley and Raymond James are also acting as book-running managers for this offering. TPG Capital BD, LLC and Comerica Securities are acting as co-managers for this offering. The offering is expected to close on January 22, 2018, subject to customary closing conditions.</w:t>
      </w:r>
    </w:p>
    <w:p>
      <w:pPr>
        <w:spacing w:after="0" w:line="18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Company before investing. The pricing term sheet dated January 17, 2018, the preliminary prospectus supplement dated January 17, 2018 and the accompanying prospectus dated May 30, 2017, each of which have been filed with the Securities and Exchange Commission (“SEC”), contain this and other information about the Company and should be read carefully before investing.</w:t>
      </w:r>
    </w:p>
    <w:p>
      <w:pPr>
        <w:spacing w:after="0" w:line="180"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80" w:lineRule="exact"/>
        <w:rPr>
          <w:sz w:val="24"/>
          <w:szCs w:val="24"/>
          <w:color w:val="auto"/>
        </w:rPr>
      </w:pPr>
    </w:p>
    <w:p>
      <w:pPr>
        <w:ind w:right="200"/>
        <w:spacing w:after="0" w:line="277" w:lineRule="auto"/>
        <w:rPr>
          <w:sz w:val="20"/>
          <w:szCs w:val="20"/>
          <w:color w:val="auto"/>
        </w:rPr>
      </w:pPr>
      <w:r>
        <w:rPr>
          <w:rFonts w:ascii="Arial" w:cs="Arial" w:eastAsia="Arial" w:hAnsi="Arial"/>
          <w:sz w:val="17"/>
          <w:szCs w:val="17"/>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Merrill Lynch, Pierce, Fenner &amp; Smith Incorporated at 1-800-294-1322; Citigroup Global Markets Inc., c/o Broadridge Financial Solutions, 1155 Long Island Avenue, Edgewood, New York 11717, email prospectus@citi.com, telephone: 1-800-831-9146; HSBC Securities (USA) Inc. toll free at (866) 811-8049; J.P. Morgan Securities LLC at (212) 834-4533; or SunTrust Robinson Humphrey, Inc. at (800) 685-4786.</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TPG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w:t>
      </w:r>
    </w:p>
    <w:p>
      <w:pPr>
        <w:sectPr>
          <w:pgSz w:w="11900" w:h="16838" w:orient="portrait"/>
          <w:cols w:equalWidth="0" w:num="1">
            <w:col w:w="11420"/>
          </w:cols>
          <w:pgMar w:left="240" w:top="229" w:right="239" w:bottom="1440" w:gutter="0" w:footer="0" w:header="0"/>
        </w:sectPr>
      </w:pPr>
    </w:p>
    <w:bookmarkStart w:id="1" w:name="page2"/>
    <w:bookmarkEnd w:id="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leverages the deep investment, sector, and operating resources of TPG Sixth Street Partners, the dedicated special situations and credit platform of TPG, with approximately $20 billion of assets under management as of September 30, 2017, and the broader TPG platform, a global private investment firm with over $79 billion of assets under management as of September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2019-12-07T21:15:07Z</dcterms:created>
  <dcterms:modified xsi:type="dcterms:W3CDTF">2019-12-07T21:15:07Z</dcterms:modified>
</cp:coreProperties>
</file>