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Sixth Street Specialty Lending,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640" w:type="dxa"/>
            <w:vAlign w:val="bottom"/>
          </w:tcPr>
          <w:p>
            <w:pPr>
              <w:jc w:val="center"/>
              <w:ind w:right="18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8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001-36364</w:t>
            </w:r>
          </w:p>
        </w:tc>
        <w:tc>
          <w:tcPr>
            <w:tcW w:w="2780" w:type="dxa"/>
            <w:vAlign w:val="bottom"/>
          </w:tcPr>
          <w:p>
            <w:pPr>
              <w:jc w:val="center"/>
              <w:ind w:left="1561"/>
              <w:spacing w:after="0"/>
              <w:rPr>
                <w:sz w:val="20"/>
                <w:szCs w:val="20"/>
                <w:color w:val="auto"/>
              </w:rPr>
            </w:pPr>
            <w:r>
              <w:rPr>
                <w:rFonts w:ascii="Times New Roman" w:cs="Times New Roman" w:eastAsia="Times New Roman" w:hAnsi="Times New Roman"/>
                <w:sz w:val="18"/>
                <w:szCs w:val="18"/>
                <w:b w:val="1"/>
                <w:bCs w:val="1"/>
                <w:color w:val="auto"/>
                <w:w w:val="98"/>
              </w:rPr>
              <w:t>27-3380000</w:t>
            </w:r>
          </w:p>
        </w:tc>
      </w:tr>
      <w:tr>
        <w:trPr>
          <w:trHeight w:val="148"/>
        </w:trPr>
        <w:tc>
          <w:tcPr>
            <w:tcW w:w="3640" w:type="dxa"/>
            <w:vAlign w:val="bottom"/>
          </w:tcPr>
          <w:p>
            <w:pPr>
              <w:jc w:val="center"/>
              <w:ind w:right="18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8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80" w:type="dxa"/>
            <w:vAlign w:val="bottom"/>
          </w:tcPr>
          <w:p>
            <w:pPr>
              <w:jc w:val="center"/>
              <w:ind w:left="15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40" w:type="dxa"/>
            <w:vAlign w:val="bottom"/>
          </w:tcPr>
          <w:p>
            <w:pPr>
              <w:jc w:val="center"/>
              <w:ind w:right="18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8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80" w:type="dxa"/>
            <w:vAlign w:val="bottom"/>
          </w:tcPr>
          <w:p>
            <w:pPr>
              <w:jc w:val="center"/>
              <w:ind w:left="15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64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2100 McKinney Avenue, Suite 1500</w:t>
            </w:r>
          </w:p>
        </w:tc>
        <w:tc>
          <w:tcPr>
            <w:tcW w:w="238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27"/>
        </w:trPr>
        <w:tc>
          <w:tcPr>
            <w:tcW w:w="364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Dallas, TX</w:t>
            </w:r>
          </w:p>
        </w:tc>
        <w:tc>
          <w:tcPr>
            <w:tcW w:w="2380" w:type="dxa"/>
            <w:vAlign w:val="bottom"/>
          </w:tcPr>
          <w:p>
            <w:pPr>
              <w:spacing w:after="0"/>
              <w:rPr>
                <w:sz w:val="19"/>
                <w:szCs w:val="19"/>
                <w:color w:val="auto"/>
              </w:rPr>
            </w:pPr>
          </w:p>
        </w:tc>
        <w:tc>
          <w:tcPr>
            <w:tcW w:w="278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190"/>
        </w:trPr>
        <w:tc>
          <w:tcPr>
            <w:tcW w:w="36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80" w:type="dxa"/>
            <w:vAlign w:val="bottom"/>
          </w:tcPr>
          <w:p>
            <w:pPr>
              <w:spacing w:after="0"/>
              <w:rPr>
                <w:sz w:val="16"/>
                <w:szCs w:val="16"/>
                <w:color w:val="auto"/>
              </w:rPr>
            </w:pPr>
          </w:p>
        </w:tc>
        <w:tc>
          <w:tcPr>
            <w:tcW w:w="278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TSLX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 – Submission of Matters to a Vote of Security 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Meeting of Stockholders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June 18, 2026, Sixth Street Specialty Lending, Inc. (the “Company”) reconvened a special meeting of stockholders. Stockholders considered one proposal as described in the Company’s proxy statement filed on April 9, 2026, as amended by the amendment to the Company’s proxy statement filed on May 15, 2026. The final results of the voting on the matter submitted to stockholders at the special meeting are set forth below.</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Proposal 1 – Sales of Common Stock Below NAV. </w:t>
      </w:r>
      <w:r>
        <w:rPr>
          <w:rFonts w:ascii="Times New Roman" w:cs="Times New Roman" w:eastAsia="Times New Roman" w:hAnsi="Times New Roman"/>
          <w:sz w:val="18"/>
          <w:szCs w:val="18"/>
          <w:color w:val="auto"/>
        </w:rPr>
        <w:t>The stockholders approved the proposal to authorize the Company to sell or otherwise issue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its common stock at a price below its then-current net asset value per share in one or more offerings, in each case subject to the approval of its board of directors and subject to certain conditions as set forth in the proxy statement (including that the number of shares issued does not exceed 25% of the Company’s then-outstanding common stock immediately prior to each such offering), by the vote shown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vote on the proposal, including affiliated and unaffiliated shares, was as follows:</w:t>
      </w:r>
    </w:p>
    <w:p>
      <w:pPr>
        <w:spacing w:after="0" w:line="246" w:lineRule="exact"/>
        <w:rPr>
          <w:sz w:val="20"/>
          <w:szCs w:val="20"/>
          <w:color w:val="auto"/>
        </w:rPr>
      </w:pPr>
    </w:p>
    <w:tbl>
      <w:tblPr>
        <w:tblLayout w:type="fixed"/>
        <w:tblInd w:w="880" w:type="dxa"/>
        <w:tblCellMar>
          <w:top w:w="0" w:type="dxa"/>
          <w:left w:w="0" w:type="dxa"/>
          <w:bottom w:w="0" w:type="dxa"/>
          <w:right w:w="0" w:type="dxa"/>
        </w:tblCellMar>
      </w:tblPr>
      <w:tr>
        <w:trPr>
          <w:trHeight w:val="187"/>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38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0"/>
        </w:trPr>
        <w:tc>
          <w:tcPr>
            <w:tcW w:w="2220" w:type="dxa"/>
            <w:vAlign w:val="bottom"/>
            <w:tcBorders>
              <w:top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41,423,791</w:t>
            </w:r>
          </w:p>
        </w:tc>
        <w:tc>
          <w:tcPr>
            <w:tcW w:w="14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6,674,197</w:t>
            </w:r>
          </w:p>
        </w:tc>
        <w:tc>
          <w:tcPr>
            <w:tcW w:w="1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1,818,545</w:t>
            </w:r>
          </w:p>
        </w:tc>
        <w:tc>
          <w:tcPr>
            <w:tcW w:w="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vote on the proposal, adjusted to exclude 3,640,068 affiliated shares, was as follows:</w:t>
      </w:r>
    </w:p>
    <w:p>
      <w:pPr>
        <w:spacing w:after="0" w:line="246" w:lineRule="exact"/>
        <w:rPr>
          <w:sz w:val="20"/>
          <w:szCs w:val="20"/>
          <w:color w:val="auto"/>
        </w:rPr>
      </w:pPr>
    </w:p>
    <w:tbl>
      <w:tblPr>
        <w:tblLayout w:type="fixed"/>
        <w:tblInd w:w="880" w:type="dxa"/>
        <w:tblCellMar>
          <w:top w:w="0" w:type="dxa"/>
          <w:left w:w="0" w:type="dxa"/>
          <w:bottom w:w="0" w:type="dxa"/>
          <w:right w:w="0" w:type="dxa"/>
        </w:tblCellMar>
      </w:tblPr>
      <w:tr>
        <w:trPr>
          <w:trHeight w:val="187"/>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38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9"/>
        </w:trPr>
        <w:tc>
          <w:tcPr>
            <w:tcW w:w="2220" w:type="dxa"/>
            <w:vAlign w:val="bottom"/>
            <w:tcBorders>
              <w:top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38,475,400</w:t>
            </w:r>
          </w:p>
        </w:tc>
        <w:tc>
          <w:tcPr>
            <w:tcW w:w="14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6,674,197</w:t>
            </w:r>
          </w:p>
        </w:tc>
        <w:tc>
          <w:tcPr>
            <w:tcW w:w="1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1,126,868</w:t>
            </w:r>
          </w:p>
        </w:tc>
        <w:tc>
          <w:tcPr>
            <w:tcW w:w="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rPr>
              <w:t>0</w:t>
            </w:r>
          </w:p>
        </w:tc>
      </w:tr>
    </w:tbl>
    <w:p>
      <w:pPr>
        <w:sectPr>
          <w:pgSz w:w="11900" w:h="16838" w:orient="portrait"/>
          <w:cols w:equalWidth="0" w:num="1">
            <w:col w:w="10900"/>
          </w:cols>
          <w:pgMar w:left="440" w:top="293" w:right="5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540" w:type="dxa"/>
            <w:vAlign w:val="bottom"/>
            <w:gridSpan w:val="2"/>
          </w:tcPr>
          <w:p>
            <w:pPr>
              <w:ind w:left="2400"/>
              <w:spacing w:after="0"/>
              <w:rPr>
                <w:sz w:val="20"/>
                <w:szCs w:val="20"/>
                <w:color w:val="auto"/>
              </w:rPr>
            </w:pPr>
            <w:r>
              <w:rPr>
                <w:rFonts w:ascii="Times New Roman" w:cs="Times New Roman" w:eastAsia="Times New Roman" w:hAnsi="Times New Roman"/>
                <w:sz w:val="18"/>
                <w:szCs w:val="18"/>
                <w:color w:val="auto"/>
              </w:rPr>
              <w:t>(Registrant)</w:t>
            </w:r>
          </w:p>
        </w:tc>
      </w:tr>
      <w:tr>
        <w:trPr>
          <w:trHeight w:val="41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June 18, 2026</w:t>
            </w: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Ian Simmonds</w:t>
            </w:r>
          </w:p>
        </w:tc>
      </w:tr>
      <w:tr>
        <w:trPr>
          <w:trHeight w:val="205"/>
        </w:trPr>
        <w:tc>
          <w:tcPr>
            <w:tcW w:w="3480" w:type="dxa"/>
            <w:vAlign w:val="bottom"/>
          </w:tcPr>
          <w:p>
            <w:pPr>
              <w:spacing w:after="0"/>
              <w:rPr>
                <w:sz w:val="17"/>
                <w:szCs w:val="17"/>
                <w:color w:val="auto"/>
              </w:rPr>
            </w:pP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Ian Simmonds</w:t>
            </w:r>
          </w:p>
        </w:tc>
      </w:tr>
      <w:tr>
        <w:trPr>
          <w:trHeight w:val="234"/>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020"/>
      </w:cols>
      <w:pgMar w:left="440" w:top="29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2026-06-18T16:07:47Z</dcterms:created>
  <dcterms:modified xsi:type="dcterms:W3CDTF">2026-06-18T16:07:47Z</dcterms:modified>
</cp:coreProperties>
</file>