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8,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8"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TPG Specialty Lending, Inc.</w:t>
            </w:r>
          </w:p>
        </w:tc>
      </w:tr>
      <w:tr>
        <w:trPr>
          <w:trHeight w:val="190"/>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Registration Statement on Form N-2 (File No. 333-203450)</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4"/>
          <w:szCs w:val="24"/>
          <w:color w:val="auto"/>
        </w:rPr>
      </w:pPr>
    </w:p>
    <w:p>
      <w:pPr>
        <w:ind w:right="20" w:firstLine="913"/>
        <w:spacing w:after="0" w:line="264" w:lineRule="auto"/>
        <w:rPr>
          <w:sz w:val="20"/>
          <w:szCs w:val="20"/>
          <w:color w:val="auto"/>
        </w:rPr>
      </w:pPr>
      <w:r>
        <w:rPr>
          <w:rFonts w:ascii="Arial" w:cs="Arial" w:eastAsia="Arial" w:hAnsi="Arial"/>
          <w:sz w:val="18"/>
          <w:szCs w:val="18"/>
          <w:color w:val="auto"/>
        </w:rPr>
        <w:t>Pursuant to Rule 461 under the Securities Act of 1933, as amended,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that the effectiveness of the above-referenced Registration Statement on Form N-2, as amended, be accelerated so that it will be declared effective by 3:00pm, Eastern Time, on July 10, 2015 or as soon thereafter as reasonably practicable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1" w:lineRule="exact"/>
        <w:rPr>
          <w:sz w:val="24"/>
          <w:szCs w:val="24"/>
          <w:color w:val="auto"/>
        </w:rPr>
      </w:pPr>
    </w:p>
    <w:p>
      <w:pPr>
        <w:ind w:right="20" w:firstLine="913"/>
        <w:spacing w:after="0" w:line="264" w:lineRule="auto"/>
        <w:rPr>
          <w:sz w:val="20"/>
          <w:szCs w:val="20"/>
          <w:color w:val="auto"/>
        </w:rPr>
      </w:pPr>
      <w:r>
        <w:rPr>
          <w:rFonts w:ascii="Arial" w:cs="Arial" w:eastAsia="Arial" w:hAnsi="Arial"/>
          <w:sz w:val="18"/>
          <w:szCs w:val="18"/>
          <w:color w:val="auto"/>
        </w:rPr>
        <w:t>The Company hereby acknowledges its responsibilities under the Securities Act of 1933, as amended, and the Securities Exchange Act of 1934, as amended, as they relate to the proposed public offering of the securities specified in the above-referenced Registration Statement. In addition, the Company hereby acknowledges that:</w:t>
      </w:r>
    </w:p>
    <w:p>
      <w:pPr>
        <w:spacing w:after="0" w:line="87" w:lineRule="exact"/>
        <w:rPr>
          <w:sz w:val="24"/>
          <w:szCs w:val="24"/>
          <w:color w:val="auto"/>
        </w:rPr>
      </w:pPr>
    </w:p>
    <w:p>
      <w:pPr>
        <w:ind w:left="900" w:right="80" w:hanging="446"/>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should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or the staff, acting pursuant to delegated authority, declare the Registration Statement effective, it does not foreclose the Commission from taking any action with respect to the Registration Statement;</w:t>
      </w:r>
    </w:p>
    <w:p>
      <w:pPr>
        <w:spacing w:after="0" w:line="51" w:lineRule="exact"/>
        <w:rPr>
          <w:rFonts w:ascii="Arial" w:cs="Arial" w:eastAsia="Arial" w:hAnsi="Arial"/>
          <w:sz w:val="17"/>
          <w:szCs w:val="17"/>
          <w:color w:val="auto"/>
        </w:rPr>
      </w:pPr>
    </w:p>
    <w:p>
      <w:pPr>
        <w:ind w:left="900" w:right="520" w:hanging="446"/>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2</w:t>
      </w:r>
    </w:p>
    <w:p>
      <w:pPr>
        <w:spacing w:after="0" w:line="14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Please contact Adam E. Fleisher of Cleary Gottlieb Steen &amp; Hamilton LLP at (212) 225-2286 or Helena K. Grannis of Cleary Gottlieb Steen &amp; Hamilton LLP at (212) 225-2376, counsel to the Company, if you have any questions or concerns regarding this matter.</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240"/>
          </w:cols>
          <w:pgMar w:left="2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3</w:t>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250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Joshua Easterly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pacing w:after="0" w:line="229" w:lineRule="exact"/>
        <w:rPr>
          <w:sz w:val="20"/>
          <w:szCs w:val="20"/>
          <w:color w:val="auto"/>
        </w:rPr>
      </w:pPr>
    </w:p>
    <w:p>
      <w:pPr>
        <w:ind w:left="460" w:right="9680" w:hanging="452"/>
        <w:spacing w:after="0" w:line="291"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David Stiepleman Jennifer Mello</w:t>
      </w:r>
    </w:p>
    <w:p>
      <w:pPr>
        <w:ind w:left="74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210" w:lineRule="exact"/>
        <w:rPr>
          <w:rFonts w:ascii="Arial" w:cs="Arial" w:eastAsia="Arial" w:hAnsi="Arial"/>
          <w:sz w:val="16"/>
          <w:szCs w:val="16"/>
          <w:color w:val="auto"/>
        </w:rPr>
      </w:pPr>
    </w:p>
    <w:p>
      <w:pPr>
        <w:ind w:left="460" w:right="9200"/>
        <w:spacing w:after="0" w:line="288" w:lineRule="auto"/>
        <w:rPr>
          <w:rFonts w:ascii="Arial" w:cs="Arial" w:eastAsia="Arial" w:hAnsi="Arial"/>
          <w:sz w:val="16"/>
          <w:szCs w:val="16"/>
          <w:color w:val="auto"/>
        </w:rPr>
      </w:pPr>
      <w:r>
        <w:rPr>
          <w:rFonts w:ascii="Arial" w:cs="Arial" w:eastAsia="Arial" w:hAnsi="Arial"/>
          <w:sz w:val="16"/>
          <w:szCs w:val="16"/>
          <w:color w:val="auto"/>
        </w:rPr>
        <w:t>Adam E. Fleisher Michael A. Gerstenzang Helena K. Grannis</w:t>
      </w:r>
    </w:p>
    <w:p>
      <w:pPr>
        <w:ind w:left="74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2019-12-08T23:23:52Z</dcterms:created>
  <dcterms:modified xsi:type="dcterms:W3CDTF">2019-12-08T23:23:52Z</dcterms:modified>
</cp:coreProperties>
</file>