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360" w:type="dxa"/>
            <w:vAlign w:val="bottom"/>
            <w:tcBorders>
              <w:bottom w:val="single" w:sz="8" w:color="2C2C2C"/>
            </w:tcBorders>
          </w:tcPr>
          <w:p>
            <w:pPr>
              <w:spacing w:after="0"/>
              <w:rPr>
                <w:sz w:val="14"/>
                <w:szCs w:val="14"/>
                <w:color w:val="auto"/>
              </w:rPr>
            </w:pPr>
          </w:p>
        </w:tc>
        <w:tc>
          <w:tcPr>
            <w:tcW w:w="14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11/21/2016</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0000FF"/>
              </w:rPr>
              <w:t>Co-Chief Executive Officer</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11/21/2016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229.65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18.39</w:t>
            </w:r>
          </w:p>
        </w:tc>
        <w:tc>
          <w:tcPr>
            <w:tcW w:w="130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7,225.74</w:t>
            </w:r>
          </w:p>
        </w:tc>
        <w:tc>
          <w:tcPr>
            <w:tcW w:w="32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right"/>
              <w:ind w:right="199"/>
              <w:spacing w:after="0"/>
              <w:rPr>
                <w:sz w:val="20"/>
                <w:szCs w:val="20"/>
                <w:color w:val="auto"/>
              </w:rPr>
            </w:pPr>
            <w:r>
              <w:rPr>
                <w:rFonts w:ascii="Arial" w:cs="Arial" w:eastAsia="Arial" w:hAnsi="Arial"/>
                <w:sz w:val="18"/>
                <w:szCs w:val="18"/>
                <w:color w:val="0000FF"/>
              </w:rPr>
              <w:t>24,185.571</w:t>
            </w:r>
          </w:p>
        </w:tc>
        <w:tc>
          <w:tcPr>
            <w:tcW w:w="3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TPG Specialty Lending, Inc. (the "Issuer"), including 7,225.74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Jennifer Gordon is signing on behalf of Mr. Easterly pursuant to the authorization and designation letter dated May 20, 2015,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Joshua Easterly (2)</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2019-12-08T21:00:01Z</dcterms:created>
  <dcterms:modified xsi:type="dcterms:W3CDTF">2019-12-08T21:00:01Z</dcterms:modified>
</cp:coreProperties>
</file>