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Burke Kenneth Joseph</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01/31/2019</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9"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TPG SPECIALTY LENDING,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Chief Compliance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364"/>
              <w:spacing w:after="0"/>
              <w:rPr>
                <w:sz w:val="20"/>
                <w:szCs w:val="20"/>
                <w:color w:val="auto"/>
              </w:rPr>
            </w:pPr>
            <w:r>
              <w:rPr>
                <w:rFonts w:ascii="Arial" w:cs="Arial" w:eastAsia="Arial" w:hAnsi="Arial"/>
                <w:sz w:val="18"/>
                <w:szCs w:val="18"/>
                <w:color w:val="0000FF"/>
              </w:rPr>
              <w:t>2,123.2845</w:t>
            </w:r>
          </w:p>
        </w:tc>
        <w:tc>
          <w:tcPr>
            <w:tcW w:w="104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364"/>
              <w:spacing w:after="0"/>
              <w:rPr>
                <w:sz w:val="20"/>
                <w:szCs w:val="20"/>
                <w:color w:val="auto"/>
              </w:rPr>
            </w:pPr>
            <w:r>
              <w:rPr>
                <w:rFonts w:ascii="Arial" w:cs="Arial" w:eastAsia="Arial" w:hAnsi="Arial"/>
                <w:sz w:val="18"/>
                <w:szCs w:val="18"/>
                <w:color w:val="0000FF"/>
              </w:rPr>
              <w:t>1,947.5365</w:t>
            </w:r>
          </w:p>
        </w:tc>
        <w:tc>
          <w:tcPr>
            <w:tcW w:w="104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rPr>
              <w:t>See Explanation of Responses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28"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Mr. Burke is Chief Compliance Officer, Secretary and Vice President of the Issuer and an employee of an affiliate of TSL Advisers, LLC and Tarrant Advisors, Inc. TSL Advisers, LLC and Tarrant Advisors, Inc. directly hold an aggregate of 2,730,980 shares of Common Stock of the Issuer. Mr. Burke disclaims beneficial ownership of the shares of Common Stock that are or may be directly held by TSL Advisers, LLC, Tarrant Advisors, Inc. or any of their respective affiliates. Pursuant to Rule 16a-1(a)(4) under the Securities Exchange Act of 1934, as amended (the "Exchange Act"), this filing shall not be deemed an admission that Mr. Burke is, for purposes of Section 16 of the Exchange Act or otherwise, the beneficial owner of any securities of the Issuer directly held by TSL Advisers, LLC, Tarrant Advisors, Inc. or any of their affiliates.</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Shares held in an account over which Mr. Burke has investment discretion, for the benefit of a family member.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Jennifer Gordon is signing on behalf of Kenneth Burke pursuant to the authorization and designation letter dated February 6, 2019, which is attached hereto as an exhibit.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02/08/2019</w:t>
            </w:r>
          </w:p>
        </w:tc>
        <w:tc>
          <w:tcPr>
            <w:tcW w:w="0" w:type="dxa"/>
            <w:vAlign w:val="bottom"/>
          </w:tcPr>
          <w:p>
            <w:pPr>
              <w:spacing w:after="0"/>
              <w:rPr>
                <w:sz w:val="1"/>
                <w:szCs w:val="1"/>
                <w:color w:val="auto"/>
              </w:rPr>
            </w:pPr>
          </w:p>
        </w:tc>
      </w:tr>
      <w:tr>
        <w:trPr>
          <w:trHeight w:val="88"/>
        </w:trPr>
        <w:tc>
          <w:tcPr>
            <w:tcW w:w="15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of Kenneth Burke (3)</w:t>
            </w:r>
          </w:p>
        </w:tc>
        <w:tc>
          <w:tcPr>
            <w:tcW w:w="6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392680" cy="1209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9268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February 6, 2019</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This letter confirms that David Stiepleman and Jennifer Gordon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I am no longer required to make such filings, unless earlier revoked in writing.</w:t>
      </w:r>
    </w:p>
    <w:p>
      <w:pPr>
        <w:spacing w:after="0" w:line="18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Kenneth Burke</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Kenneth Burke</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jpeg"/><Relationship Id="rId11" Type="http://schemas.openxmlformats.org/officeDocument/2006/relationships/hyperlink" Target="http://www.sec.gov/cgi-bin/browse-edgar?action=getcompany&amp;CIK=0001765925"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2019-12-23T16:12:25Z</dcterms:created>
  <dcterms:modified xsi:type="dcterms:W3CDTF">2019-12-23T16:12:25Z</dcterms:modified>
</cp:coreProperties>
</file>