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HIGGINBOTHAM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40"/>
        <w:spacing w:after="0" w:line="402" w:lineRule="auto"/>
        <w:rPr>
          <w:sz w:val="20"/>
          <w:szCs w:val="20"/>
          <w:color w:val="auto"/>
        </w:rPr>
      </w:pPr>
      <w:r>
        <w:rPr>
          <w:rFonts w:ascii="Arial" w:cs="Arial" w:eastAsia="Arial" w:hAnsi="Arial"/>
          <w:sz w:val="16"/>
          <w:szCs w:val="16"/>
          <w:color w:val="0000FF"/>
        </w:rPr>
        <w:t>C/O TPG SPECIALTY LENDING, INC 301 COMMERCE ST., SUITE 3300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05/10/2016</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05/10/2016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16.1891</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$16.17 to $16.19, inclusive. The reporting person undertakes to provide to TPG Specialty Lending, Inc. (the "Issuer"), any security holder of the Issuer, or the staff of the Securities and Exchange Commission, upon request, full information regarding the number of shares sold at each separate price within the range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Jennifer Gordon is signing on behalf of Mr. Higginbotham pursuant to the authorization and designation letter dated May 20, 2015, which is filed as an exhibit hereto.</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Jennifer Gordon,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4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of Richard A. Higginbotham</w:t>
      </w:r>
      <w:r>
        <w:rPr>
          <w:sz w:val="20"/>
          <w:szCs w:val="20"/>
          <w:color w:val="auto"/>
        </w:rPr>
        <w:tab/>
      </w:r>
      <w:r>
        <w:rPr>
          <w:rFonts w:ascii="Arial" w:cs="Arial" w:eastAsia="Arial" w:hAnsi="Arial"/>
          <w:sz w:val="15"/>
          <w:szCs w:val="15"/>
          <w:color w:val="0000FF"/>
        </w:rPr>
        <w:t>05/12/2016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Richard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802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Richard Higginbotham</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2" Type="http://schemas.openxmlformats.org/officeDocument/2006/relationships/hyperlink" Target="http://www.sec.gov/cgi-bin/browse-edgar?action=getcompany&amp;CIK=00012403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2019-12-23T16:12:21Z</dcterms:created>
  <dcterms:modified xsi:type="dcterms:W3CDTF">2019-12-23T16:12:21Z</dcterms:modified>
</cp:coreProperties>
</file>