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Stanley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36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2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62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8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ind w:left="880"/>
              <w:spacing w:after="0"/>
              <w:rPr>
                <w:sz w:val="20"/>
                <w:szCs w:val="20"/>
                <w:color w:val="auto"/>
              </w:rPr>
            </w:pPr>
            <w:r>
              <w:rPr>
                <w:rFonts w:ascii="Arial" w:cs="Arial" w:eastAsia="Arial" w:hAnsi="Arial"/>
                <w:sz w:val="18"/>
                <w:szCs w:val="18"/>
                <w:color w:val="0000FF"/>
                <w:w w:val="94"/>
              </w:rPr>
              <w:t>President</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03/01/2018</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03/01/2018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20"/>
              <w:spacing w:after="0"/>
              <w:rPr>
                <w:sz w:val="20"/>
                <w:szCs w:val="20"/>
                <w:color w:val="auto"/>
              </w:rPr>
            </w:pPr>
            <w:r>
              <w:rPr>
                <w:rFonts w:ascii="Arial" w:cs="Arial" w:eastAsia="Arial" w:hAnsi="Arial"/>
                <w:sz w:val="18"/>
                <w:szCs w:val="18"/>
                <w:color w:val="0000FF"/>
              </w:rPr>
              <w:t>1,119.5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18.28</w:t>
            </w:r>
          </w:p>
        </w:tc>
        <w:tc>
          <w:tcPr>
            <w:tcW w:w="1300" w:type="dxa"/>
            <w:vAlign w:val="bottom"/>
            <w:gridSpan w:val="3"/>
            <w:vMerge w:val="restart"/>
          </w:tcPr>
          <w:p>
            <w:pPr>
              <w:ind w:left="340"/>
              <w:spacing w:after="0"/>
              <w:rPr>
                <w:sz w:val="20"/>
                <w:szCs w:val="20"/>
                <w:color w:val="auto"/>
              </w:rPr>
            </w:pPr>
            <w:r>
              <w:rPr>
                <w:rFonts w:ascii="Arial" w:cs="Arial" w:eastAsia="Arial" w:hAnsi="Arial"/>
                <w:sz w:val="18"/>
                <w:szCs w:val="18"/>
                <w:color w:val="0000FF"/>
              </w:rPr>
              <w:t>3,907.27</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2,732,307 shares of Common Stock of TPG Specialty Lending, Inc. (the "Issuer"), including 3,907.27 shares of Common Stock of the Issuer indirectly beneficially owned by Mr. Stanley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Jennifer Gordon is signing on behalf of Mr. Stanley pursuant to the authorization and designation letter dated May 4, 2016, which was previously filed with the Securities and Exchange Commission.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03/05/2018</w:t>
            </w:r>
          </w:p>
        </w:tc>
        <w:tc>
          <w:tcPr>
            <w:tcW w:w="0" w:type="dxa"/>
            <w:vAlign w:val="bottom"/>
          </w:tcPr>
          <w:p>
            <w:pPr>
              <w:spacing w:after="0"/>
              <w:rPr>
                <w:sz w:val="1"/>
                <w:szCs w:val="1"/>
                <w:color w:val="auto"/>
              </w:rPr>
            </w:pPr>
          </w:p>
        </w:tc>
      </w:tr>
      <w:tr>
        <w:trPr>
          <w:trHeight w:val="88"/>
        </w:trPr>
        <w:tc>
          <w:tcPr>
            <w:tcW w:w="166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of Robert J. Stanley (2)</w:t>
            </w:r>
          </w:p>
        </w:tc>
        <w:tc>
          <w:tcPr>
            <w:tcW w:w="5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399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2019-12-07T21:15:22Z</dcterms:created>
  <dcterms:modified xsi:type="dcterms:W3CDTF">2019-12-07T21:15:22Z</dcterms:modified>
</cp:coreProperties>
</file>