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3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August 1, 2011</w:t>
      </w:r>
    </w:p>
    <w:p>
      <w:pPr>
        <w:spacing w:after="0" w:line="200" w:lineRule="exact"/>
        <w:rPr>
          <w:sz w:val="24"/>
          <w:szCs w:val="24"/>
          <w:color w:val="auto"/>
        </w:rPr>
      </w:pP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47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814-00854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color w:val="auto"/>
        </w:rPr>
        <w:t>27-3380000</w:t>
      </w:r>
    </w:p>
    <w:p>
      <w:pPr>
        <w:spacing w:after="0" w:line="200" w:lineRule="exact"/>
        <w:rPr>
          <w:sz w:val="24"/>
          <w:szCs w:val="24"/>
          <w:color w:val="auto"/>
        </w:rPr>
      </w:pPr>
    </w:p>
    <w:p>
      <w:pPr>
        <w:sectPr>
          <w:pgSz w:w="11900" w:h="16838" w:orient="portrait"/>
          <w:cols w:equalWidth="0" w:num="3">
            <w:col w:w="4620" w:space="720"/>
            <w:col w:w="3060" w:space="720"/>
            <w:col w:w="2180"/>
          </w:cols>
          <w:pgMar w:left="240" w:top="472" w:right="359" w:bottom="1440" w:gutter="0" w:footer="0" w:header="0"/>
          <w:type w:val="continuous"/>
        </w:sectPr>
      </w:pPr>
    </w:p>
    <w:p>
      <w:pPr>
        <w:spacing w:after="0" w:line="48"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000" w:space="720"/>
            <w:col w:w="2760" w:space="720"/>
            <w:col w:w="3100"/>
          </w:cols>
          <w:pgMar w:left="240" w:top="472" w:right="359" w:bottom="1440" w:gutter="0" w:footer="0" w:header="0"/>
          <w:type w:val="continuous"/>
        </w:sectPr>
      </w:pPr>
    </w:p>
    <w:p>
      <w:pPr>
        <w:ind w:left="1260"/>
        <w:spacing w:after="0"/>
        <w:rPr>
          <w:sz w:val="20"/>
          <w:szCs w:val="20"/>
          <w:color w:val="auto"/>
        </w:rPr>
      </w:pPr>
      <w:r>
        <w:rPr>
          <w:rFonts w:ascii="Arial" w:cs="Arial" w:eastAsia="Arial" w:hAnsi="Arial"/>
          <w:sz w:val="17"/>
          <w:szCs w:val="17"/>
          <w:color w:val="auto"/>
        </w:rPr>
        <w:t>of Incorporation)</w:t>
      </w:r>
    </w:p>
    <w:p>
      <w:pPr>
        <w:sectPr>
          <w:pgSz w:w="11900" w:h="16838" w:orient="portrait"/>
          <w:cols w:equalWidth="0" w:num="1">
            <w:col w:w="11300"/>
          </w:cols>
          <w:pgMar w:left="240" w:top="472"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301 Commerce Street, Suite 3300</w:t>
            </w:r>
          </w:p>
        </w:tc>
        <w:tc>
          <w:tcPr>
            <w:tcW w:w="2240" w:type="dxa"/>
            <w:vAlign w:val="bottom"/>
          </w:tcPr>
          <w:p>
            <w:pPr>
              <w:ind w:left="1440"/>
              <w:spacing w:after="0"/>
              <w:rPr>
                <w:sz w:val="20"/>
                <w:szCs w:val="20"/>
                <w:color w:val="auto"/>
              </w:rPr>
            </w:pPr>
            <w:r>
              <w:rPr>
                <w:rFonts w:ascii="Arial" w:cs="Arial" w:eastAsia="Arial" w:hAnsi="Arial"/>
                <w:sz w:val="18"/>
                <w:szCs w:val="18"/>
                <w:color w:val="auto"/>
              </w:rPr>
              <w:t>76102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Fort Worth, TX</w:t>
            </w:r>
          </w:p>
        </w:tc>
        <w:tc>
          <w:tcPr>
            <w:tcW w:w="2240" w:type="dxa"/>
            <w:vAlign w:val="bottom"/>
          </w:tcPr>
          <w:p>
            <w:pPr>
              <w:ind w:left="1440"/>
              <w:spacing w:after="0"/>
              <w:rPr>
                <w:sz w:val="20"/>
                <w:szCs w:val="20"/>
                <w:color w:val="auto"/>
              </w:rPr>
            </w:pPr>
            <w:r>
              <w:rPr>
                <w:rFonts w:ascii="Arial" w:cs="Arial" w:eastAsia="Arial" w:hAnsi="Arial"/>
                <w:sz w:val="18"/>
                <w:szCs w:val="18"/>
                <w:color w:val="auto"/>
                <w:w w:val="91"/>
              </w:rPr>
              <w:t>(Zip Code)</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2240" w:type="dxa"/>
            <w:vAlign w:val="bottom"/>
          </w:tcPr>
          <w:p>
            <w:pPr>
              <w:spacing w:after="0"/>
              <w:rPr>
                <w:sz w:val="20"/>
                <w:szCs w:val="20"/>
                <w:color w:val="auto"/>
              </w:rPr>
            </w:pPr>
          </w:p>
        </w:tc>
      </w:tr>
      <w:tr>
        <w:trPr>
          <w:trHeight w:val="702"/>
        </w:trPr>
        <w:tc>
          <w:tcPr>
            <w:tcW w:w="7020" w:type="dxa"/>
            <w:vAlign w:val="bottom"/>
          </w:tcPr>
          <w:p>
            <w:pPr>
              <w:ind w:left="3200"/>
              <w:spacing w:after="0"/>
              <w:rPr>
                <w:sz w:val="20"/>
                <w:szCs w:val="20"/>
                <w:color w:val="auto"/>
              </w:rPr>
            </w:pPr>
            <w:r>
              <w:rPr>
                <w:rFonts w:ascii="Arial" w:cs="Arial" w:eastAsia="Arial" w:hAnsi="Arial"/>
                <w:sz w:val="18"/>
                <w:szCs w:val="18"/>
                <w:color w:val="auto"/>
                <w:w w:val="91"/>
              </w:rPr>
              <w:t>Registrant’s telephone number, including area code:</w:t>
            </w:r>
          </w:p>
        </w:tc>
        <w:tc>
          <w:tcPr>
            <w:tcW w:w="2240" w:type="dxa"/>
            <w:vAlign w:val="bottom"/>
          </w:tcPr>
          <w:p>
            <w:pPr>
              <w:jc w:val="right"/>
              <w:ind w:right="930"/>
              <w:spacing w:after="0"/>
              <w:rPr>
                <w:sz w:val="20"/>
                <w:szCs w:val="20"/>
                <w:color w:val="auto"/>
              </w:rPr>
            </w:pPr>
            <w:r>
              <w:rPr>
                <w:rFonts w:ascii="Arial" w:cs="Arial" w:eastAsia="Arial" w:hAnsi="Arial"/>
                <w:sz w:val="18"/>
                <w:szCs w:val="18"/>
                <w:color w:val="auto"/>
                <w:w w:val="97"/>
              </w:rPr>
              <w:t>(817) 871-4000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August 1, 2011, TPG Specialty Lending, Inc. (the “Company”) delivered a capital drawdown notice to its investors relating to the issuance of 75,652 shares of the Company’s common stock, par value $0.01 per share (the “Common Stock”) for an aggregate offering price of $73 million. The shares are expected to be issued on or around August 12, 2011.</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issuance of Common Stock is being made pursuant to subscription agreements entered into by the Company and its investors. Under the terms of the subscription agreements, investors are required to fund drawdowns to purchase shares of Common Stock up to the amount of their respective capital commitments on an as-needed basis with a minimum of 10 business days’ prior notice to investors.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subscriptions and any issuance pursuant to such subscriptions are exempt from the registration requirements of the Securities Act of 1933, as amended, pursuant to Section 4(2) thereof. The Company has not engaged in general solicitation or advertising with regard to the subscriptions and issuance of the Common Stock and has not offered securities to the public in connection with such issuance and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TPG SPECIALTY LENDING, INC.</w:t>
      </w:r>
    </w:p>
    <w:p>
      <w:pPr>
        <w:spacing w:after="0" w:line="3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-130175</wp:posOffset>
            </wp:positionV>
            <wp:extent cx="2349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5, 2011</w:t>
      </w:r>
      <w:r>
        <w:rPr>
          <w:sz w:val="20"/>
          <w:szCs w:val="20"/>
          <w:color w:val="auto"/>
        </w:rPr>
        <w:tab/>
      </w:r>
      <w:r>
        <w:rPr>
          <w:rFonts w:ascii="Arial" w:cs="Arial" w:eastAsia="Arial" w:hAnsi="Arial"/>
          <w:sz w:val="17"/>
          <w:szCs w:val="17"/>
          <w:color w:val="auto"/>
        </w:rPr>
        <w:t>By: /s/ Ronald Cami</w:t>
      </w:r>
    </w:p>
    <w:p>
      <w:pPr>
        <w:spacing w:after="0" w:line="3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-130175</wp:posOffset>
            </wp:positionV>
            <wp:extent cx="2178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Vice President</w:t>
      </w:r>
    </w:p>
    <w:sectPr>
      <w:pgSz w:w="11900" w:h="16838" w:orient="portrait"/>
      <w:cols w:equalWidth="0" w:num="1">
        <w:col w:w="11280"/>
      </w:cols>
      <w:pgMar w:left="240" w:top="124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2019-12-11T08:49:05Z</dcterms:created>
  <dcterms:modified xsi:type="dcterms:W3CDTF">2019-12-11T08:49:05Z</dcterms:modified>
</cp:coreProperties>
</file>