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Stanley Robert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294" w:lineRule="auto"/>
        <w:rPr>
          <w:sz w:val="20"/>
          <w:szCs w:val="20"/>
          <w:color w:val="auto"/>
        </w:rPr>
      </w:pPr>
      <w:r>
        <w:rPr>
          <w:rFonts w:ascii="Times New Roman" w:cs="Times New Roman" w:eastAsia="Times New Roman" w:hAnsi="Times New Roman"/>
          <w:sz w:val="17"/>
          <w:szCs w:val="17"/>
          <w:color w:val="0000FF"/>
        </w:rPr>
        <w:t>C/O SIXTH STREET SPECIALTY LENDING,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2100 MCKINNEY AVENUE, SUITE 1500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Sixth Street Specialty Lending,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TSLX</w:t>
      </w:r>
    </w:p>
    <w:p>
      <w:pPr>
        <w:spacing w:after="0"/>
        <w:rPr>
          <w:sz w:val="20"/>
          <w:szCs w:val="20"/>
          <w:color w:val="auto"/>
        </w:rPr>
      </w:pPr>
      <w:r>
        <w:rPr>
          <w:rFonts w:ascii="Times New Roman" w:cs="Times New Roman" w:eastAsia="Times New Roman" w:hAnsi="Times New Roman"/>
          <w:sz w:val="21"/>
          <w:szCs w:val="21"/>
          <w:color w:val="auto"/>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11/18/2025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jc w:val="center"/>
        <w:ind w:right="175"/>
        <w:spacing w:after="0"/>
        <w:rPr>
          <w:sz w:val="20"/>
          <w:szCs w:val="20"/>
          <w:color w:val="auto"/>
        </w:rPr>
      </w:pPr>
      <w:r>
        <w:rPr>
          <w:rFonts w:ascii="Times New Roman" w:cs="Times New Roman" w:eastAsia="Times New Roman" w:hAnsi="Times New Roman"/>
          <w:sz w:val="17"/>
          <w:szCs w:val="17"/>
          <w:color w:val="0000FF"/>
        </w:rPr>
        <w:t>Co-CEO</w:t>
      </w:r>
    </w:p>
    <w:p>
      <w:pPr>
        <w:spacing w:after="0" w:line="561" w:lineRule="exact"/>
        <w:rPr>
          <w:sz w:val="24"/>
          <w:szCs w:val="24"/>
          <w:color w:val="auto"/>
        </w:rPr>
      </w:pPr>
    </w:p>
    <w:p>
      <w:pPr>
        <w:sectPr>
          <w:pgSz w:w="11900" w:h="16838" w:orient="portrait"/>
          <w:cols w:equalWidth="0" w:num="3">
            <w:col w:w="3460" w:space="460"/>
            <w:col w:w="3640" w:space="175"/>
            <w:col w:w="3345"/>
          </w:cols>
          <w:pgMar w:left="460" w:top="219" w:right="359" w:bottom="1440" w:gutter="0" w:footer="0" w:header="0"/>
          <w:type w:val="continuous"/>
        </w:sectPr>
      </w:pP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75201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7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0000FF"/>
              </w:rPr>
              <w:t>11/18/2025</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10,000</w:t>
            </w:r>
          </w:p>
        </w:tc>
        <w:tc>
          <w:tcPr>
            <w:tcW w:w="4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Pr>
          <w:p>
            <w:pPr>
              <w:spacing w:after="0"/>
              <w:rPr>
                <w:sz w:val="23"/>
                <w:szCs w:val="23"/>
                <w:color w:val="auto"/>
              </w:rPr>
            </w:pPr>
          </w:p>
        </w:tc>
        <w:tc>
          <w:tcPr>
            <w:tcW w:w="600" w:type="dxa"/>
            <w:vAlign w:val="bottom"/>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20.85</w:t>
            </w: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24,907.27</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Anton Brett is signing on behalf of Robert J. Stanley pursuant to a Power of Attorney dated November 18, 2025, which is attached hereto as an exhibit. Exhibit List Exhibit 24- Power of Attorney</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Anton Brett, on behalf of</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11/20/2025</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Robert J. Stanley (1)</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4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8"/>
          <w:szCs w:val="18"/>
          <w:b w:val="1"/>
          <w:bCs w:val="1"/>
          <w:color w:val="auto"/>
        </w:rPr>
        <w:t>Exhibit 24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LIMITED POWER OF ATTORNEY FOR</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16 REPORTING OBLIGATIONS</w:t>
      </w:r>
    </w:p>
    <w:p>
      <w:pPr>
        <w:spacing w:after="0" w:line="200" w:lineRule="exact"/>
        <w:rPr>
          <w:sz w:val="20"/>
          <w:szCs w:val="20"/>
          <w:color w:val="auto"/>
        </w:rPr>
      </w:pPr>
    </w:p>
    <w:p>
      <w:pPr>
        <w:ind w:right="240"/>
        <w:spacing w:after="0" w:line="218" w:lineRule="exact"/>
        <w:rPr>
          <w:sz w:val="20"/>
          <w:szCs w:val="20"/>
          <w:color w:val="auto"/>
        </w:rPr>
      </w:pPr>
      <w:r>
        <w:rPr>
          <w:rFonts w:ascii="Times New Roman" w:cs="Times New Roman" w:eastAsia="Times New Roman" w:hAnsi="Times New Roman"/>
          <w:sz w:val="18"/>
          <w:szCs w:val="18"/>
          <w:color w:val="auto"/>
        </w:rPr>
        <w:t>Know all by these presents, that the undersigned hereby makes, constitutes and appoints each of David Stiepleman, Jennifer Gordon, Ian Simmonds, Anton Brett, Joshua Peck, and Steven Pluss or any of them acting singly, and with full power of substitution and re-substitution, the undersigned’s true and lawful attorney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fact (each of such persons and their substitutes being referred to herein as the "Attorney-in-Fact"), with full power to act for the undersigned and in the undersigned’s name, place and stead, in any and all capacities, to:</w:t>
      </w:r>
    </w:p>
    <w:p>
      <w:pPr>
        <w:spacing w:after="0" w:line="197" w:lineRule="exact"/>
        <w:rPr>
          <w:sz w:val="20"/>
          <w:szCs w:val="20"/>
          <w:color w:val="auto"/>
        </w:rPr>
      </w:pPr>
    </w:p>
    <w:p>
      <w:pPr>
        <w:ind w:right="40" w:firstLine="7"/>
        <w:spacing w:after="0" w:line="256" w:lineRule="auto"/>
        <w:tabs>
          <w:tab w:leader="none" w:pos="17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execute, and submit to the Securities and Exchange Commission ("SEC") a Form ID, including amendments thereto, and any other documents necessary or appropriate to obtain codes and passwords enabling the undersigned to make electronic filings with the SEC of reports required or considered by the Attorney-in-Fact to be advisable under Section 13 or Section 16 of the Securities Exchange Act of 1934, as amended (the "Exchange Act"), or any rule or regulation promulgated by the SEC;</w:t>
      </w:r>
    </w:p>
    <w:p>
      <w:pPr>
        <w:spacing w:after="0" w:line="182" w:lineRule="exact"/>
        <w:rPr>
          <w:rFonts w:ascii="Times New Roman" w:cs="Times New Roman" w:eastAsia="Times New Roman" w:hAnsi="Times New Roman"/>
          <w:sz w:val="18"/>
          <w:szCs w:val="18"/>
          <w:color w:val="auto"/>
        </w:rPr>
      </w:pPr>
    </w:p>
    <w:p>
      <w:pPr>
        <w:ind w:right="160" w:firstLine="7"/>
        <w:spacing w:after="0" w:line="254" w:lineRule="auto"/>
        <w:tabs>
          <w:tab w:leader="none" w:pos="17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execute and submit to the SEC, Sixth Street Specialty Lending, Inc., a Delaware corporation (the "Company"), and/or any national securities exchange on which the Company’s securities are listed, any and all reports (including any amendments thereto) the undersigned is required to file with the SEC, or which the Attorney-in-Fact considers it advisable to file with the SEC, under Section 13 or Section 16 of the Exchange Act or any rule or regulation thereunder, or under Rule 144 under the Securities Act of 1933, as amended ("Rule 144"), with respect to the any security of the Company, including Forms 3, 4 and 5, Schedules 13D and 13G, and Form 144;</w:t>
      </w:r>
    </w:p>
    <w:p>
      <w:pPr>
        <w:spacing w:after="0" w:line="183" w:lineRule="exact"/>
        <w:rPr>
          <w:rFonts w:ascii="Times New Roman" w:cs="Times New Roman" w:eastAsia="Times New Roman" w:hAnsi="Times New Roman"/>
          <w:sz w:val="18"/>
          <w:szCs w:val="18"/>
          <w:color w:val="auto"/>
        </w:rPr>
      </w:pPr>
    </w:p>
    <w:p>
      <w:pPr>
        <w:ind w:right="20" w:firstLine="7"/>
        <w:spacing w:after="0" w:line="276" w:lineRule="auto"/>
        <w:tabs>
          <w:tab w:leader="none" w:pos="17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3, 4, or 5, Form 144 or other form or report, and timely file such form or report with the SEC, the NYSE and any stock exchange or similar authority; and</w:t>
      </w:r>
    </w:p>
    <w:p>
      <w:pPr>
        <w:spacing w:after="0" w:line="163" w:lineRule="exact"/>
        <w:rPr>
          <w:rFonts w:ascii="Times New Roman" w:cs="Times New Roman" w:eastAsia="Times New Roman" w:hAnsi="Times New Roman"/>
          <w:sz w:val="18"/>
          <w:szCs w:val="18"/>
          <w:color w:val="auto"/>
        </w:rPr>
      </w:pPr>
    </w:p>
    <w:p>
      <w:pPr>
        <w:jc w:val="both"/>
        <w:ind w:right="340" w:firstLine="7"/>
        <w:spacing w:after="0" w:line="254" w:lineRule="auto"/>
        <w:tabs>
          <w:tab w:leader="none" w:pos="17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acknowledges that:</w:t>
      </w:r>
    </w:p>
    <w:p>
      <w:pPr>
        <w:spacing w:after="0" w:line="200" w:lineRule="exact"/>
        <w:rPr>
          <w:sz w:val="20"/>
          <w:szCs w:val="20"/>
          <w:color w:val="auto"/>
        </w:rPr>
      </w:pPr>
    </w:p>
    <w:p>
      <w:pPr>
        <w:ind w:right="140" w:firstLine="7"/>
        <w:spacing w:after="0" w:line="276" w:lineRule="auto"/>
        <w:tabs>
          <w:tab w:leader="none" w:pos="17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Power of Attorney authorizes, but does not require, the Attorney-in-Fact to act in his or her discretion on information provided to such Attorney-in-Fact without independent verification of such information;</w:t>
      </w:r>
    </w:p>
    <w:p>
      <w:pPr>
        <w:spacing w:after="0" w:line="163" w:lineRule="exact"/>
        <w:rPr>
          <w:rFonts w:ascii="Times New Roman" w:cs="Times New Roman" w:eastAsia="Times New Roman" w:hAnsi="Times New Roman"/>
          <w:sz w:val="18"/>
          <w:szCs w:val="18"/>
          <w:color w:val="auto"/>
        </w:rPr>
      </w:pPr>
    </w:p>
    <w:p>
      <w:pPr>
        <w:ind w:right="60" w:firstLine="7"/>
        <w:spacing w:after="0" w:line="276" w:lineRule="auto"/>
        <w:tabs>
          <w:tab w:leader="none" w:pos="17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63" w:lineRule="exact"/>
        <w:rPr>
          <w:rFonts w:ascii="Times New Roman" w:cs="Times New Roman" w:eastAsia="Times New Roman" w:hAnsi="Times New Roman"/>
          <w:sz w:val="18"/>
          <w:szCs w:val="18"/>
          <w:color w:val="auto"/>
        </w:rPr>
      </w:pPr>
    </w:p>
    <w:p>
      <w:pPr>
        <w:ind w:right="40" w:firstLine="7"/>
        <w:spacing w:after="0" w:line="261" w:lineRule="auto"/>
        <w:tabs>
          <w:tab w:leader="none" w:pos="17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77" w:lineRule="exact"/>
        <w:rPr>
          <w:rFonts w:ascii="Times New Roman" w:cs="Times New Roman" w:eastAsia="Times New Roman" w:hAnsi="Times New Roman"/>
          <w:sz w:val="18"/>
          <w:szCs w:val="18"/>
          <w:color w:val="auto"/>
        </w:rPr>
      </w:pPr>
    </w:p>
    <w:p>
      <w:pPr>
        <w:ind w:right="320" w:firstLine="7"/>
        <w:spacing w:after="0" w:line="258" w:lineRule="auto"/>
        <w:tabs>
          <w:tab w:leader="none" w:pos="17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ind w:right="240"/>
        <w:spacing w:after="0" w:line="24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if personally present, hereby ratifying and confirming all that the Attorney-in-Fact, or his or her substitute or substitutes, shall lawfully do or cause to be done by authority of this Power of Attorney.</w:t>
      </w:r>
    </w:p>
    <w:p>
      <w:pPr>
        <w:spacing w:after="0" w:line="188" w:lineRule="exact"/>
        <w:rPr>
          <w:sz w:val="20"/>
          <w:szCs w:val="20"/>
          <w:color w:val="auto"/>
        </w:rPr>
      </w:pPr>
    </w:p>
    <w:p>
      <w:pPr>
        <w:ind w:right="220"/>
        <w:spacing w:after="0" w:line="276"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Forms 4 or 5 or Schedules 13D or 13G or Forms 144 with respect to the undersigned’s holdings of and transactions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847725</wp:posOffset>
            </wp:positionV>
            <wp:extent cx="698944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p>
      <w:pPr>
        <w:sectPr>
          <w:pgSz w:w="11900" w:h="16838" w:orient="portrait"/>
          <w:cols w:equalWidth="0" w:num="1">
            <w:col w:w="10980"/>
          </w:cols>
          <w:pgMar w:left="460" w:top="1398" w:right="459" w:bottom="1440" w:gutter="0" w:footer="0" w:header="0"/>
        </w:sectPr>
      </w:pPr>
    </w:p>
    <w:bookmarkStart w:id="2" w:name="page3"/>
    <w:bookmarkEnd w:id="2"/>
    <w:p>
      <w:pPr>
        <w:spacing w:after="0" w:line="256" w:lineRule="auto"/>
        <w:rPr>
          <w:sz w:val="20"/>
          <w:szCs w:val="20"/>
          <w:color w:val="auto"/>
        </w:rPr>
      </w:pPr>
      <w:r>
        <w:rPr>
          <w:rFonts w:ascii="Times New Roman" w:cs="Times New Roman" w:eastAsia="Times New Roman" w:hAnsi="Times New Roman"/>
          <w:sz w:val="18"/>
          <w:szCs w:val="18"/>
          <w:color w:val="auto"/>
        </w:rPr>
        <w:t>securities of the Company, unless earlier revoked by the undersigned in a signed writing delivered to the Attorney-in-Fact or in the event any Attorney-in-Fact ceases to be an employee of the Company, this Power of Attorney shall cease to have effect in relation to such Attorney-in-Fact upon such cessation but shall continue in full force and effect in relation to any remaining Attorney-in-Fact. This Power of Attorney revokes all previous powers of attorney with respect to the subject matter of this Power of Attorney.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executed this Power of Attorney as of November 18, 2025.</w:t>
      </w:r>
    </w:p>
    <w:p>
      <w:pPr>
        <w:spacing w:after="0" w:line="200" w:lineRule="exact"/>
        <w:rPr>
          <w:sz w:val="20"/>
          <w:szCs w:val="20"/>
          <w:color w:val="auto"/>
        </w:rPr>
      </w:pPr>
    </w:p>
    <w:p>
      <w:pPr>
        <w:spacing w:after="0" w:line="233"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/s/ Robert J.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2111375</wp:posOffset>
            </wp:positionH>
            <wp:positionV relativeFrom="paragraph">
              <wp:posOffset>15875</wp:posOffset>
            </wp:positionV>
            <wp:extent cx="33172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Name: Robert J.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1014730</wp:posOffset>
            </wp:positionV>
            <wp:extent cx="698944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sectPr>
      <w:pgSz w:w="11900" w:h="16838" w:orient="portrait"/>
      <w:cols w:equalWidth="0" w:num="1">
        <w:col w:w="10960"/>
      </w:cols>
      <w:pgMar w:left="460" w:top="140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73990" TargetMode="External"/><Relationship Id="rId14"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2025-11-20T15:38:02Z</dcterms:created>
  <dcterms:modified xsi:type="dcterms:W3CDTF">2025-11-20T15:38:02Z</dcterms:modified>
</cp:coreProperties>
</file>