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SCHEDULE 13G</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13d-102)</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 240.13d-1(b), (c) AND (d) AND AMENDMENTS THERETO FILED PURSUANT TO</w:t>
      </w:r>
    </w:p>
    <w:p>
      <w:pPr>
        <w:spacing w:after="0" w:line="9" w:lineRule="exact"/>
        <w:rPr>
          <w:sz w:val="24"/>
          <w:szCs w:val="24"/>
          <w:color w:val="auto"/>
        </w:rPr>
      </w:pPr>
    </w:p>
    <w:p>
      <w:pPr>
        <w:ind w:left="4580" w:right="4540" w:firstLine="354"/>
        <w:spacing w:after="0" w:line="290" w:lineRule="auto"/>
        <w:tabs>
          <w:tab w:leader="none" w:pos="5077"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240.13d-2 (Amendment No. ) *</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TPG Specialty Lending,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Common Stock, $0.01 par value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None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June 30, 2011</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640"/>
        <w:spacing w:after="0"/>
        <w:rPr>
          <w:sz w:val="20"/>
          <w:szCs w:val="20"/>
          <w:color w:val="auto"/>
        </w:rPr>
      </w:pPr>
      <w:r>
        <w:rPr>
          <w:rFonts w:ascii="Arial" w:cs="Arial" w:eastAsia="Arial" w:hAnsi="Arial"/>
          <w:sz w:val="18"/>
          <w:szCs w:val="18"/>
          <w:color w:val="auto"/>
        </w:rPr>
        <w:t>xRule 13d-1(b)</w:t>
      </w:r>
    </w:p>
    <w:p>
      <w:pPr>
        <w:spacing w:after="0" w:line="252" w:lineRule="exact"/>
        <w:rPr>
          <w:sz w:val="24"/>
          <w:szCs w:val="24"/>
          <w:color w:val="auto"/>
        </w:rPr>
      </w:pPr>
    </w:p>
    <w:p>
      <w:pPr>
        <w:ind w:left="640"/>
        <w:spacing w:after="0"/>
        <w:rPr>
          <w:sz w:val="20"/>
          <w:szCs w:val="20"/>
          <w:color w:val="auto"/>
        </w:rPr>
      </w:pPr>
      <w:r>
        <w:rPr>
          <w:rFonts w:ascii="Arial" w:cs="Arial" w:eastAsia="Arial" w:hAnsi="Arial"/>
          <w:sz w:val="18"/>
          <w:szCs w:val="18"/>
          <w:color w:val="auto"/>
        </w:rPr>
        <w:t>o Rule 13d-1(c)</w:t>
      </w:r>
    </w:p>
    <w:p>
      <w:pPr>
        <w:spacing w:after="0" w:line="252" w:lineRule="exact"/>
        <w:rPr>
          <w:sz w:val="24"/>
          <w:szCs w:val="24"/>
          <w:color w:val="auto"/>
        </w:rPr>
      </w:pPr>
    </w:p>
    <w:p>
      <w:pPr>
        <w:ind w:left="640"/>
        <w:spacing w:after="0"/>
        <w:rPr>
          <w:sz w:val="20"/>
          <w:szCs w:val="20"/>
          <w:color w:val="auto"/>
        </w:rPr>
      </w:pPr>
      <w:r>
        <w:rPr>
          <w:rFonts w:ascii="Arial" w:cs="Arial" w:eastAsia="Arial" w:hAnsi="Arial"/>
          <w:sz w:val="18"/>
          <w:szCs w:val="18"/>
          <w:color w:val="auto"/>
        </w:rPr>
        <w:t>o Rule 13d-1(d)</w:t>
      </w:r>
    </w:p>
    <w:p>
      <w:pPr>
        <w:spacing w:after="0" w:line="25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-212090</wp:posOffset>
            </wp:positionH>
            <wp:positionV relativeFrom="paragraph">
              <wp:posOffset>396875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580" w:top="472" w:right="55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31"/>
        </w:trPr>
        <w:tc>
          <w:tcPr>
            <w:tcW w:w="2840" w:type="dxa"/>
            <w:vAlign w:val="bottom"/>
            <w:tcBorders>
              <w:bottom w:val="single" w:sz="8" w:color="auto"/>
            </w:tcBorders>
          </w:tcPr>
          <w:p>
            <w:pPr>
              <w:spacing w:after="0"/>
              <w:rPr>
                <w:sz w:val="2"/>
                <w:szCs w:val="2"/>
                <w:color w:val="auto"/>
              </w:rPr>
            </w:pPr>
          </w:p>
        </w:tc>
        <w:tc>
          <w:tcPr>
            <w:tcW w:w="3060" w:type="dxa"/>
            <w:vAlign w:val="bottom"/>
            <w:vMerge w:val="restart"/>
          </w:tcPr>
          <w:p>
            <w:pPr>
              <w:ind w:left="2660"/>
              <w:spacing w:after="0"/>
              <w:rPr>
                <w:sz w:val="20"/>
                <w:szCs w:val="20"/>
                <w:color w:val="auto"/>
              </w:rPr>
            </w:pPr>
            <w:r>
              <w:rPr>
                <w:rFonts w:ascii="Arial" w:cs="Arial" w:eastAsia="Arial" w:hAnsi="Arial"/>
                <w:sz w:val="22"/>
                <w:szCs w:val="22"/>
                <w:b w:val="1"/>
                <w:bCs w:val="1"/>
                <w:color w:val="auto"/>
                <w:w w:val="91"/>
              </w:rPr>
              <w:t>13G</w:t>
            </w: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N/A</w:t>
            </w:r>
          </w:p>
        </w:tc>
        <w:tc>
          <w:tcPr>
            <w:tcW w:w="3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1420" w:hanging="845"/>
        <w:spacing w:after="0"/>
        <w:tabs>
          <w:tab w:leader="none" w:pos="1420" w:val="left"/>
        </w:tabs>
        <w:numPr>
          <w:ilvl w:val="0"/>
          <w:numId w:val="2"/>
        </w:numPr>
        <w:rPr>
          <w:rFonts w:ascii="Arial" w:cs="Arial" w:eastAsia="Arial" w:hAnsi="Arial"/>
          <w:sz w:val="22"/>
          <w:szCs w:val="22"/>
          <w:b w:val="1"/>
          <w:bCs w:val="1"/>
          <w:color w:val="auto"/>
        </w:rPr>
      </w:pPr>
      <w:r>
        <w:rPr>
          <w:rFonts w:ascii="Arial" w:cs="Arial" w:eastAsia="Arial" w:hAnsi="Arial"/>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5299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5299710"/>
                    </a:xfrm>
                    <a:prstGeom prst="rect">
                      <a:avLst/>
                    </a:prstGeom>
                    <a:noFill/>
                  </pic:spPr>
                </pic:pic>
              </a:graphicData>
            </a:graphic>
          </wp:anchor>
        </w:drawing>
      </w:r>
    </w:p>
    <w:p>
      <w:pPr>
        <w:spacing w:after="0" w:line="18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Oregon Public Employees' Retirement Fund</w:t>
      </w:r>
    </w:p>
    <w:p>
      <w:pPr>
        <w:spacing w:after="0" w:line="14" w:lineRule="exact"/>
        <w:rPr>
          <w:sz w:val="20"/>
          <w:szCs w:val="20"/>
          <w:color w:val="auto"/>
        </w:rPr>
      </w:pPr>
    </w:p>
    <w:p>
      <w:pPr>
        <w:ind w:left="1420" w:hanging="845"/>
        <w:spacing w:after="0"/>
        <w:tabs>
          <w:tab w:leader="none" w:pos="1420" w:val="left"/>
        </w:tabs>
        <w:numPr>
          <w:ilvl w:val="0"/>
          <w:numId w:val="3"/>
        </w:numPr>
        <w:rPr>
          <w:rFonts w:ascii="Arial" w:cs="Arial" w:eastAsia="Arial" w:hAnsi="Arial"/>
          <w:sz w:val="22"/>
          <w:szCs w:val="22"/>
          <w:b w:val="1"/>
          <w:bCs w:val="1"/>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22"/>
          <w:szCs w:val="22"/>
          <w:b w:val="1"/>
          <w:bCs w:val="1"/>
          <w:color w:val="auto"/>
        </w:rPr>
      </w:pPr>
    </w:p>
    <w:p>
      <w:pPr>
        <w:ind w:left="1660" w:hanging="247"/>
        <w:spacing w:after="0" w:line="207" w:lineRule="exact"/>
        <w:tabs>
          <w:tab w:leader="none" w:pos="166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 w:lineRule="exact"/>
        <w:rPr>
          <w:rFonts w:ascii="Arial" w:cs="Arial" w:eastAsia="Arial" w:hAnsi="Arial"/>
          <w:sz w:val="18"/>
          <w:szCs w:val="18"/>
          <w:color w:val="auto"/>
        </w:rPr>
      </w:pPr>
    </w:p>
    <w:p>
      <w:pPr>
        <w:ind w:left="1660" w:hanging="247"/>
        <w:spacing w:after="0" w:line="207" w:lineRule="exact"/>
        <w:tabs>
          <w:tab w:leader="none" w:pos="166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760" w:type="dxa"/>
            <w:vAlign w:val="bottom"/>
            <w:tcBorders>
              <w:top w:val="single" w:sz="8" w:color="auto"/>
            </w:tcBorders>
          </w:tcPr>
          <w:p>
            <w:pPr>
              <w:jc w:val="center"/>
              <w:ind w:left="395"/>
              <w:spacing w:after="0"/>
              <w:rPr>
                <w:sz w:val="20"/>
                <w:szCs w:val="20"/>
                <w:color w:val="auto"/>
              </w:rPr>
            </w:pPr>
            <w:r>
              <w:rPr>
                <w:rFonts w:ascii="Arial" w:cs="Arial" w:eastAsia="Arial" w:hAnsi="Arial"/>
                <w:sz w:val="22"/>
                <w:szCs w:val="22"/>
                <w:b w:val="1"/>
                <w:bCs w:val="1"/>
                <w:color w:val="auto"/>
                <w:w w:val="81"/>
              </w:rPr>
              <w:t>3</w:t>
            </w:r>
          </w:p>
        </w:tc>
        <w:tc>
          <w:tcPr>
            <w:tcW w:w="5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w w:val="96"/>
              </w:rPr>
              <w:t>SEC USE ONLY</w:t>
            </w:r>
          </w:p>
        </w:tc>
        <w:tc>
          <w:tcPr>
            <w:tcW w:w="420" w:type="dxa"/>
            <w:vAlign w:val="bottom"/>
            <w:tcBorders>
              <w:top w:val="single" w:sz="8" w:color="auto"/>
            </w:tcBorders>
          </w:tcPr>
          <w:p>
            <w:pPr>
              <w:spacing w:after="0"/>
              <w:rPr>
                <w:sz w:val="24"/>
                <w:szCs w:val="24"/>
                <w:color w:val="auto"/>
              </w:rPr>
            </w:pPr>
          </w:p>
        </w:tc>
        <w:tc>
          <w:tcPr>
            <w:tcW w:w="82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7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760" w:type="dxa"/>
            <w:vAlign w:val="bottom"/>
          </w:tcPr>
          <w:p>
            <w:pPr>
              <w:jc w:val="center"/>
              <w:ind w:left="395"/>
              <w:spacing w:after="0"/>
              <w:rPr>
                <w:sz w:val="20"/>
                <w:szCs w:val="20"/>
                <w:color w:val="auto"/>
              </w:rPr>
            </w:pPr>
            <w:r>
              <w:rPr>
                <w:rFonts w:ascii="Arial" w:cs="Arial" w:eastAsia="Arial" w:hAnsi="Arial"/>
                <w:sz w:val="22"/>
                <w:szCs w:val="22"/>
                <w:b w:val="1"/>
                <w:bCs w:val="1"/>
                <w:color w:val="auto"/>
                <w:w w:val="81"/>
              </w:rPr>
              <w:t>4</w:t>
            </w:r>
          </w:p>
        </w:tc>
        <w:tc>
          <w:tcPr>
            <w:tcW w:w="500" w:type="dxa"/>
            <w:vAlign w:val="bottom"/>
          </w:tcPr>
          <w:p>
            <w:pPr>
              <w:spacing w:after="0"/>
              <w:rPr>
                <w:sz w:val="24"/>
                <w:szCs w:val="24"/>
                <w:color w:val="auto"/>
              </w:rPr>
            </w:pPr>
          </w:p>
        </w:tc>
        <w:tc>
          <w:tcPr>
            <w:tcW w:w="10160" w:type="dxa"/>
            <w:vAlign w:val="bottom"/>
            <w:gridSpan w:val="4"/>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375"/>
        </w:trPr>
        <w:tc>
          <w:tcPr>
            <w:tcW w:w="7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USA</w:t>
            </w:r>
          </w:p>
        </w:tc>
        <w:tc>
          <w:tcPr>
            <w:tcW w:w="42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right w:val="single" w:sz="8" w:color="auto"/>
            </w:tcBorders>
          </w:tcPr>
          <w:p>
            <w:pPr>
              <w:jc w:val="right"/>
              <w:ind w:right="117"/>
              <w:spacing w:after="0"/>
              <w:rPr>
                <w:sz w:val="20"/>
                <w:szCs w:val="20"/>
                <w:color w:val="auto"/>
              </w:rPr>
            </w:pPr>
            <w:r>
              <w:rPr>
                <w:rFonts w:ascii="Arial" w:cs="Arial" w:eastAsia="Arial" w:hAnsi="Arial"/>
                <w:sz w:val="22"/>
                <w:szCs w:val="22"/>
                <w:b w:val="1"/>
                <w:bCs w:val="1"/>
                <w:color w:val="auto"/>
              </w:rPr>
              <w:t>5</w:t>
            </w:r>
          </w:p>
        </w:tc>
        <w:tc>
          <w:tcPr>
            <w:tcW w:w="828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75"/>
        </w:trPr>
        <w:tc>
          <w:tcPr>
            <w:tcW w:w="760" w:type="dxa"/>
            <w:vAlign w:val="bottom"/>
          </w:tcPr>
          <w:p>
            <w:pPr>
              <w:spacing w:after="0"/>
              <w:rPr>
                <w:sz w:val="24"/>
                <w:szCs w:val="24"/>
                <w:color w:val="auto"/>
              </w:rPr>
            </w:pPr>
          </w:p>
        </w:tc>
        <w:tc>
          <w:tcPr>
            <w:tcW w:w="1840" w:type="dxa"/>
            <w:vAlign w:val="bottom"/>
            <w:tcBorders>
              <w:right w:val="single" w:sz="8" w:color="auto"/>
            </w:tcBorders>
            <w:gridSpan w:val="2"/>
          </w:tcPr>
          <w:p>
            <w:pPr>
              <w:jc w:val="center"/>
              <w:ind w:right="670"/>
              <w:spacing w:after="0"/>
              <w:rPr>
                <w:sz w:val="20"/>
                <w:szCs w:val="20"/>
                <w:color w:val="auto"/>
              </w:rPr>
            </w:pPr>
            <w:r>
              <w:rPr>
                <w:rFonts w:ascii="Arial" w:cs="Arial" w:eastAsia="Arial" w:hAnsi="Arial"/>
                <w:sz w:val="18"/>
                <w:szCs w:val="18"/>
                <w:color w:val="auto"/>
                <w:w w:val="96"/>
              </w:rPr>
              <w:t>NUMBER OF</w:t>
            </w: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5,262 shares</w:t>
            </w: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1840" w:type="dxa"/>
            <w:vAlign w:val="bottom"/>
            <w:tcBorders>
              <w:right w:val="single" w:sz="8" w:color="auto"/>
            </w:tcBorders>
            <w:gridSpan w:val="2"/>
          </w:tcPr>
          <w:p>
            <w:pPr>
              <w:jc w:val="center"/>
              <w:ind w:right="670"/>
              <w:spacing w:after="0" w:line="189" w:lineRule="exact"/>
              <w:rPr>
                <w:sz w:val="20"/>
                <w:szCs w:val="20"/>
                <w:color w:val="auto"/>
              </w:rPr>
            </w:pPr>
            <w:r>
              <w:rPr>
                <w:rFonts w:ascii="Arial" w:cs="Arial" w:eastAsia="Arial" w:hAnsi="Arial"/>
                <w:sz w:val="18"/>
                <w:szCs w:val="18"/>
                <w:color w:val="auto"/>
                <w:w w:val="91"/>
              </w:rPr>
              <w:t>SHARES</w:t>
            </w:r>
          </w:p>
        </w:tc>
        <w:tc>
          <w:tcPr>
            <w:tcW w:w="120" w:type="dxa"/>
            <w:vAlign w:val="bottom"/>
          </w:tcPr>
          <w:p>
            <w:pPr>
              <w:spacing w:after="0"/>
              <w:rPr>
                <w:sz w:val="16"/>
                <w:szCs w:val="16"/>
                <w:color w:val="auto"/>
              </w:rPr>
            </w:pPr>
          </w:p>
        </w:tc>
        <w:tc>
          <w:tcPr>
            <w:tcW w:w="420" w:type="dxa"/>
            <w:vAlign w:val="bottom"/>
            <w:tcBorders>
              <w:right w:val="single" w:sz="8" w:color="auto"/>
            </w:tcBorders>
          </w:tcPr>
          <w:p>
            <w:pPr>
              <w:jc w:val="right"/>
              <w:ind w:right="117"/>
              <w:spacing w:after="0" w:line="189" w:lineRule="exact"/>
              <w:rPr>
                <w:sz w:val="20"/>
                <w:szCs w:val="20"/>
                <w:color w:val="auto"/>
              </w:rPr>
            </w:pPr>
            <w:r>
              <w:rPr>
                <w:rFonts w:ascii="Arial" w:cs="Arial" w:eastAsia="Arial" w:hAnsi="Arial"/>
                <w:sz w:val="21"/>
                <w:szCs w:val="21"/>
                <w:b w:val="1"/>
                <w:bCs w:val="1"/>
                <w:color w:val="auto"/>
              </w:rPr>
              <w:t>6</w:t>
            </w:r>
          </w:p>
        </w:tc>
        <w:tc>
          <w:tcPr>
            <w:tcW w:w="8280" w:type="dxa"/>
            <w:vAlign w:val="bottom"/>
          </w:tcPr>
          <w:p>
            <w:pPr>
              <w:ind w:left="160"/>
              <w:spacing w:after="0" w:line="189"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2"/>
        </w:trPr>
        <w:tc>
          <w:tcPr>
            <w:tcW w:w="2600" w:type="dxa"/>
            <w:vAlign w:val="bottom"/>
            <w:tcBorders>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rPr>
              <w:t>BENEFICIALLY</w:t>
            </w:r>
          </w:p>
        </w:tc>
        <w:tc>
          <w:tcPr>
            <w:tcW w:w="12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8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840" w:type="dxa"/>
            <w:vAlign w:val="bottom"/>
            <w:tcBorders>
              <w:right w:val="single" w:sz="8" w:color="auto"/>
            </w:tcBorders>
            <w:gridSpan w:val="2"/>
          </w:tcPr>
          <w:p>
            <w:pPr>
              <w:jc w:val="center"/>
              <w:ind w:right="670"/>
              <w:spacing w:after="0"/>
              <w:rPr>
                <w:sz w:val="20"/>
                <w:szCs w:val="20"/>
                <w:color w:val="auto"/>
              </w:rPr>
            </w:pPr>
            <w:r>
              <w:rPr>
                <w:rFonts w:ascii="Arial" w:cs="Arial" w:eastAsia="Arial" w:hAnsi="Arial"/>
                <w:sz w:val="18"/>
                <w:szCs w:val="18"/>
                <w:color w:val="auto"/>
                <w:w w:val="97"/>
              </w:rPr>
              <w:t>OWNED BY</w:t>
            </w: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8"/>
        </w:trPr>
        <w:tc>
          <w:tcPr>
            <w:tcW w:w="760" w:type="dxa"/>
            <w:vAlign w:val="bottom"/>
          </w:tcPr>
          <w:p>
            <w:pPr>
              <w:spacing w:after="0"/>
              <w:rPr>
                <w:sz w:val="4"/>
                <w:szCs w:val="4"/>
                <w:color w:val="auto"/>
              </w:rPr>
            </w:pPr>
          </w:p>
        </w:tc>
        <w:tc>
          <w:tcPr>
            <w:tcW w:w="1840" w:type="dxa"/>
            <w:vAlign w:val="bottom"/>
            <w:tcBorders>
              <w:right w:val="single" w:sz="8" w:color="auto"/>
            </w:tcBorders>
            <w:gridSpan w:val="2"/>
            <w:vMerge w:val="restart"/>
          </w:tcPr>
          <w:p>
            <w:pPr>
              <w:jc w:val="center"/>
              <w:ind w:right="670"/>
              <w:spacing w:after="0"/>
              <w:rPr>
                <w:sz w:val="20"/>
                <w:szCs w:val="20"/>
                <w:color w:val="auto"/>
              </w:rPr>
            </w:pPr>
            <w:r>
              <w:rPr>
                <w:rFonts w:ascii="Arial" w:cs="Arial" w:eastAsia="Arial" w:hAnsi="Arial"/>
                <w:sz w:val="18"/>
                <w:szCs w:val="18"/>
                <w:color w:val="auto"/>
                <w:w w:val="95"/>
              </w:rPr>
              <w:t>EACH</w:t>
            </w: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8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760" w:type="dxa"/>
            <w:vAlign w:val="bottom"/>
          </w:tcPr>
          <w:p>
            <w:pPr>
              <w:spacing w:after="0"/>
              <w:rPr>
                <w:sz w:val="14"/>
                <w:szCs w:val="14"/>
                <w:color w:val="auto"/>
              </w:rPr>
            </w:pPr>
          </w:p>
        </w:tc>
        <w:tc>
          <w:tcPr>
            <w:tcW w:w="1840" w:type="dxa"/>
            <w:vAlign w:val="bottom"/>
            <w:tcBorders>
              <w:right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right w:val="single" w:sz="8" w:color="auto"/>
            </w:tcBorders>
          </w:tcPr>
          <w:p>
            <w:pPr>
              <w:jc w:val="right"/>
              <w:ind w:right="117"/>
              <w:spacing w:after="0" w:line="164" w:lineRule="exact"/>
              <w:rPr>
                <w:sz w:val="20"/>
                <w:szCs w:val="20"/>
                <w:color w:val="auto"/>
              </w:rPr>
            </w:pPr>
            <w:r>
              <w:rPr>
                <w:rFonts w:ascii="Arial" w:cs="Arial" w:eastAsia="Arial" w:hAnsi="Arial"/>
                <w:sz w:val="18"/>
                <w:szCs w:val="18"/>
                <w:b w:val="1"/>
                <w:bCs w:val="1"/>
                <w:color w:val="auto"/>
              </w:rPr>
              <w:t>7</w:t>
            </w:r>
          </w:p>
        </w:tc>
        <w:tc>
          <w:tcPr>
            <w:tcW w:w="8280" w:type="dxa"/>
            <w:vAlign w:val="bottom"/>
          </w:tcPr>
          <w:p>
            <w:pPr>
              <w:ind w:left="160"/>
              <w:spacing w:after="0" w:line="164"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00"/>
        </w:trPr>
        <w:tc>
          <w:tcPr>
            <w:tcW w:w="760" w:type="dxa"/>
            <w:vAlign w:val="bottom"/>
          </w:tcPr>
          <w:p>
            <w:pPr>
              <w:spacing w:after="0"/>
              <w:rPr>
                <w:sz w:val="17"/>
                <w:szCs w:val="17"/>
                <w:color w:val="auto"/>
              </w:rPr>
            </w:pPr>
          </w:p>
        </w:tc>
        <w:tc>
          <w:tcPr>
            <w:tcW w:w="1840" w:type="dxa"/>
            <w:vAlign w:val="bottom"/>
            <w:tcBorders>
              <w:right w:val="single" w:sz="8" w:color="auto"/>
            </w:tcBorders>
            <w:gridSpan w:val="2"/>
          </w:tcPr>
          <w:p>
            <w:pPr>
              <w:jc w:val="center"/>
              <w:ind w:right="670"/>
              <w:spacing w:after="0" w:line="200" w:lineRule="exact"/>
              <w:rPr>
                <w:sz w:val="20"/>
                <w:szCs w:val="20"/>
                <w:color w:val="auto"/>
              </w:rPr>
            </w:pPr>
            <w:r>
              <w:rPr>
                <w:rFonts w:ascii="Arial" w:cs="Arial" w:eastAsia="Arial" w:hAnsi="Arial"/>
                <w:sz w:val="18"/>
                <w:szCs w:val="18"/>
                <w:color w:val="auto"/>
                <w:w w:val="93"/>
              </w:rPr>
              <w:t>REPORTING</w:t>
            </w:r>
          </w:p>
        </w:tc>
        <w:tc>
          <w:tcPr>
            <w:tcW w:w="12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8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1840" w:type="dxa"/>
            <w:vAlign w:val="bottom"/>
            <w:tcBorders>
              <w:right w:val="single" w:sz="8" w:color="auto"/>
            </w:tcBorders>
            <w:gridSpan w:val="2"/>
          </w:tcPr>
          <w:p>
            <w:pPr>
              <w:jc w:val="center"/>
              <w:ind w:right="670"/>
              <w:spacing w:after="0"/>
              <w:rPr>
                <w:sz w:val="20"/>
                <w:szCs w:val="20"/>
                <w:color w:val="auto"/>
              </w:rPr>
            </w:pPr>
            <w:r>
              <w:rPr>
                <w:rFonts w:ascii="Arial" w:cs="Arial" w:eastAsia="Arial" w:hAnsi="Arial"/>
                <w:sz w:val="18"/>
                <w:szCs w:val="18"/>
                <w:color w:val="auto"/>
                <w:w w:val="89"/>
              </w:rPr>
              <w:t>PERSON</w:t>
            </w:r>
          </w:p>
        </w:tc>
        <w:tc>
          <w:tcPr>
            <w:tcW w:w="12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5,262 shares</w:t>
            </w:r>
          </w:p>
        </w:tc>
        <w:tc>
          <w:tcPr>
            <w:tcW w:w="0" w:type="dxa"/>
            <w:vAlign w:val="bottom"/>
          </w:tcPr>
          <w:p>
            <w:pPr>
              <w:spacing w:after="0"/>
              <w:rPr>
                <w:sz w:val="1"/>
                <w:szCs w:val="1"/>
                <w:color w:val="auto"/>
              </w:rPr>
            </w:pPr>
          </w:p>
        </w:tc>
      </w:tr>
      <w:tr>
        <w:trPr>
          <w:trHeight w:val="61"/>
        </w:trPr>
        <w:tc>
          <w:tcPr>
            <w:tcW w:w="760" w:type="dxa"/>
            <w:vAlign w:val="bottom"/>
          </w:tcPr>
          <w:p>
            <w:pPr>
              <w:spacing w:after="0"/>
              <w:rPr>
                <w:sz w:val="5"/>
                <w:szCs w:val="5"/>
                <w:color w:val="auto"/>
              </w:rPr>
            </w:pPr>
          </w:p>
        </w:tc>
        <w:tc>
          <w:tcPr>
            <w:tcW w:w="1840" w:type="dxa"/>
            <w:vAlign w:val="bottom"/>
            <w:tcBorders>
              <w:right w:val="single" w:sz="8" w:color="auto"/>
            </w:tcBorders>
            <w:gridSpan w:val="2"/>
            <w:vMerge w:val="restart"/>
          </w:tcPr>
          <w:p>
            <w:pPr>
              <w:jc w:val="center"/>
              <w:ind w:right="670"/>
              <w:spacing w:after="0"/>
              <w:rPr>
                <w:sz w:val="20"/>
                <w:szCs w:val="20"/>
                <w:color w:val="auto"/>
              </w:rPr>
            </w:pPr>
            <w:r>
              <w:rPr>
                <w:rFonts w:ascii="Arial" w:cs="Arial" w:eastAsia="Arial" w:hAnsi="Arial"/>
                <w:sz w:val="18"/>
                <w:szCs w:val="18"/>
                <w:color w:val="auto"/>
              </w:rPr>
              <w:t>WITH</w:t>
            </w:r>
          </w:p>
        </w:tc>
        <w:tc>
          <w:tcPr>
            <w:tcW w:w="120" w:type="dxa"/>
            <w:vAlign w:val="bottom"/>
            <w:tcBorders>
              <w:bottom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8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840" w:type="dxa"/>
            <w:vAlign w:val="bottom"/>
            <w:tcBorders>
              <w:right w:val="single" w:sz="8" w:color="auto"/>
            </w:tcBorders>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right w:val="single" w:sz="8" w:color="auto"/>
            </w:tcBorders>
            <w:vMerge w:val="restart"/>
          </w:tcPr>
          <w:p>
            <w:pPr>
              <w:jc w:val="right"/>
              <w:ind w:right="117"/>
              <w:spacing w:after="0"/>
              <w:rPr>
                <w:sz w:val="20"/>
                <w:szCs w:val="20"/>
                <w:color w:val="auto"/>
              </w:rPr>
            </w:pPr>
            <w:r>
              <w:rPr>
                <w:rFonts w:ascii="Arial" w:cs="Arial" w:eastAsia="Arial" w:hAnsi="Arial"/>
                <w:sz w:val="22"/>
                <w:szCs w:val="22"/>
                <w:b w:val="1"/>
                <w:bCs w:val="1"/>
                <w:color w:val="auto"/>
              </w:rPr>
              <w:t>8</w:t>
            </w:r>
          </w:p>
        </w:tc>
        <w:tc>
          <w:tcPr>
            <w:tcW w:w="82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1"/>
        </w:trPr>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Borders>
              <w:right w:val="single" w:sz="8" w:color="auto"/>
            </w:tcBorders>
            <w:vMerge w:val="continue"/>
          </w:tcPr>
          <w:p>
            <w:pPr>
              <w:spacing w:after="0"/>
              <w:rPr>
                <w:sz w:val="11"/>
                <w:szCs w:val="11"/>
                <w:color w:val="auto"/>
              </w:rPr>
            </w:pPr>
          </w:p>
        </w:tc>
        <w:tc>
          <w:tcPr>
            <w:tcW w:w="8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75"/>
        </w:trPr>
        <w:tc>
          <w:tcPr>
            <w:tcW w:w="7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1"/>
        </w:trPr>
        <w:tc>
          <w:tcPr>
            <w:tcW w:w="760" w:type="dxa"/>
            <w:vAlign w:val="bottom"/>
          </w:tcPr>
          <w:p>
            <w:pPr>
              <w:jc w:val="center"/>
              <w:ind w:left="395"/>
              <w:spacing w:after="0"/>
              <w:rPr>
                <w:sz w:val="20"/>
                <w:szCs w:val="20"/>
                <w:color w:val="auto"/>
              </w:rPr>
            </w:pPr>
            <w:r>
              <w:rPr>
                <w:rFonts w:ascii="Arial" w:cs="Arial" w:eastAsia="Arial" w:hAnsi="Arial"/>
                <w:sz w:val="22"/>
                <w:szCs w:val="22"/>
                <w:b w:val="1"/>
                <w:bCs w:val="1"/>
                <w:color w:val="auto"/>
                <w:w w:val="81"/>
              </w:rPr>
              <w:t>9</w:t>
            </w:r>
          </w:p>
        </w:tc>
        <w:tc>
          <w:tcPr>
            <w:tcW w:w="500" w:type="dxa"/>
            <w:vAlign w:val="bottom"/>
            <w:tcBorders>
              <w:right w:val="single" w:sz="8" w:color="auto"/>
            </w:tcBorders>
          </w:tcPr>
          <w:p>
            <w:pPr>
              <w:spacing w:after="0"/>
              <w:rPr>
                <w:sz w:val="24"/>
                <w:szCs w:val="24"/>
                <w:color w:val="auto"/>
              </w:rPr>
            </w:pPr>
          </w:p>
        </w:tc>
        <w:tc>
          <w:tcPr>
            <w:tcW w:w="10160" w:type="dxa"/>
            <w:vAlign w:val="bottom"/>
            <w:gridSpan w:val="4"/>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75"/>
        </w:trPr>
        <w:tc>
          <w:tcPr>
            <w:tcW w:w="7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5,262 shares</w:t>
            </w:r>
          </w:p>
        </w:tc>
        <w:tc>
          <w:tcPr>
            <w:tcW w:w="42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60" w:type="dxa"/>
            <w:vAlign w:val="bottom"/>
          </w:tcPr>
          <w:p>
            <w:pPr>
              <w:jc w:val="center"/>
              <w:ind w:left="395"/>
              <w:spacing w:after="0"/>
              <w:rPr>
                <w:sz w:val="20"/>
                <w:szCs w:val="20"/>
                <w:color w:val="auto"/>
              </w:rPr>
            </w:pPr>
            <w:r>
              <w:rPr>
                <w:rFonts w:ascii="Arial" w:cs="Arial" w:eastAsia="Arial" w:hAnsi="Arial"/>
                <w:sz w:val="22"/>
                <w:szCs w:val="22"/>
                <w:b w:val="1"/>
                <w:bCs w:val="1"/>
                <w:color w:val="auto"/>
                <w:w w:val="89"/>
              </w:rPr>
              <w:t>10</w:t>
            </w:r>
          </w:p>
        </w:tc>
        <w:tc>
          <w:tcPr>
            <w:tcW w:w="500" w:type="dxa"/>
            <w:vAlign w:val="bottom"/>
            <w:tcBorders>
              <w:right w:val="single" w:sz="8" w:color="auto"/>
            </w:tcBorders>
          </w:tcPr>
          <w:p>
            <w:pPr>
              <w:spacing w:after="0"/>
              <w:rPr>
                <w:sz w:val="24"/>
                <w:szCs w:val="24"/>
                <w:color w:val="auto"/>
              </w:rPr>
            </w:pPr>
          </w:p>
        </w:tc>
        <w:tc>
          <w:tcPr>
            <w:tcW w:w="10160" w:type="dxa"/>
            <w:vAlign w:val="bottom"/>
            <w:gridSpan w:val="4"/>
          </w:tcPr>
          <w:p>
            <w:pPr>
              <w:ind w:left="16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7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1016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760" w:type="dxa"/>
            <w:vAlign w:val="bottom"/>
          </w:tcPr>
          <w:p>
            <w:pPr>
              <w:jc w:val="center"/>
              <w:ind w:left="395"/>
              <w:spacing w:after="0"/>
              <w:rPr>
                <w:sz w:val="20"/>
                <w:szCs w:val="20"/>
                <w:color w:val="auto"/>
              </w:rPr>
            </w:pPr>
            <w:r>
              <w:rPr>
                <w:rFonts w:ascii="Arial" w:cs="Arial" w:eastAsia="Arial" w:hAnsi="Arial"/>
                <w:sz w:val="22"/>
                <w:szCs w:val="22"/>
                <w:b w:val="1"/>
                <w:bCs w:val="1"/>
                <w:color w:val="auto"/>
                <w:w w:val="89"/>
              </w:rPr>
              <w:t>11</w:t>
            </w:r>
          </w:p>
        </w:tc>
        <w:tc>
          <w:tcPr>
            <w:tcW w:w="500" w:type="dxa"/>
            <w:vAlign w:val="bottom"/>
            <w:tcBorders>
              <w:right w:val="single" w:sz="8" w:color="auto"/>
            </w:tcBorders>
          </w:tcPr>
          <w:p>
            <w:pPr>
              <w:spacing w:after="0"/>
              <w:rPr>
                <w:sz w:val="24"/>
                <w:szCs w:val="24"/>
                <w:color w:val="auto"/>
              </w:rPr>
            </w:pPr>
          </w:p>
        </w:tc>
        <w:tc>
          <w:tcPr>
            <w:tcW w:w="10160" w:type="dxa"/>
            <w:vAlign w:val="bottom"/>
            <w:gridSpan w:val="4"/>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375"/>
        </w:trPr>
        <w:tc>
          <w:tcPr>
            <w:tcW w:w="7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760" w:type="dxa"/>
            <w:vAlign w:val="bottom"/>
          </w:tcPr>
          <w:p>
            <w:pPr>
              <w:jc w:val="center"/>
              <w:ind w:left="395"/>
              <w:spacing w:after="0"/>
              <w:rPr>
                <w:sz w:val="20"/>
                <w:szCs w:val="20"/>
                <w:color w:val="auto"/>
              </w:rPr>
            </w:pPr>
            <w:r>
              <w:rPr>
                <w:rFonts w:ascii="Arial" w:cs="Arial" w:eastAsia="Arial" w:hAnsi="Arial"/>
                <w:sz w:val="22"/>
                <w:szCs w:val="22"/>
                <w:b w:val="1"/>
                <w:bCs w:val="1"/>
                <w:color w:val="auto"/>
                <w:w w:val="89"/>
              </w:rPr>
              <w:t>12</w:t>
            </w:r>
          </w:p>
        </w:tc>
        <w:tc>
          <w:tcPr>
            <w:tcW w:w="500" w:type="dxa"/>
            <w:vAlign w:val="bottom"/>
            <w:tcBorders>
              <w:right w:val="single" w:sz="8" w:color="auto"/>
            </w:tcBorders>
          </w:tcPr>
          <w:p>
            <w:pPr>
              <w:spacing w:after="0"/>
              <w:rPr>
                <w:sz w:val="24"/>
                <w:szCs w:val="24"/>
                <w:color w:val="auto"/>
              </w:rPr>
            </w:pPr>
          </w:p>
        </w:tc>
        <w:tc>
          <w:tcPr>
            <w:tcW w:w="10160" w:type="dxa"/>
            <w:vAlign w:val="bottom"/>
            <w:gridSpan w:val="4"/>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375"/>
        </w:trPr>
        <w:tc>
          <w:tcPr>
            <w:tcW w:w="7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EP</w:t>
            </w:r>
          </w:p>
        </w:tc>
        <w:tc>
          <w:tcPr>
            <w:tcW w:w="42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59"/>
        </w:trPr>
        <w:tc>
          <w:tcPr>
            <w:tcW w:w="7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2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3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Item 1 (a).</w:t>
            </w:r>
          </w:p>
        </w:tc>
        <w:tc>
          <w:tcPr>
            <w:tcW w:w="8800" w:type="dxa"/>
            <w:vAlign w:val="bottom"/>
          </w:tcPr>
          <w:p>
            <w:pPr>
              <w:ind w:left="240"/>
              <w:spacing w:after="0"/>
              <w:rPr>
                <w:sz w:val="20"/>
                <w:szCs w:val="20"/>
                <w:color w:val="auto"/>
              </w:rPr>
            </w:pPr>
            <w:r>
              <w:rPr>
                <w:rFonts w:ascii="Arial" w:cs="Arial" w:eastAsia="Arial" w:hAnsi="Arial"/>
                <w:sz w:val="18"/>
                <w:szCs w:val="18"/>
                <w:b w:val="1"/>
                <w:bCs w:val="1"/>
                <w:color w:val="auto"/>
              </w:rPr>
              <w:t>Name of Issuer:</w:t>
            </w:r>
          </w:p>
        </w:tc>
      </w:tr>
      <w:tr>
        <w:trPr>
          <w:trHeight w:val="432"/>
        </w:trPr>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0" w:type="dxa"/>
            <w:vAlign w:val="bottom"/>
          </w:tcPr>
          <w:p>
            <w:pPr>
              <w:ind w:left="240"/>
              <w:spacing w:after="0"/>
              <w:rPr>
                <w:sz w:val="20"/>
                <w:szCs w:val="20"/>
                <w:color w:val="auto"/>
              </w:rPr>
            </w:pPr>
            <w:r>
              <w:rPr>
                <w:rFonts w:ascii="Arial" w:cs="Arial" w:eastAsia="Arial" w:hAnsi="Arial"/>
                <w:sz w:val="18"/>
                <w:szCs w:val="18"/>
                <w:color w:val="auto"/>
              </w:rPr>
              <w:t>TPG Specialty Lending, Inc.</w:t>
            </w:r>
          </w:p>
        </w:tc>
      </w:tr>
      <w:tr>
        <w:trPr>
          <w:trHeight w:val="459"/>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Item 1 (b).</w:t>
            </w:r>
          </w:p>
        </w:tc>
        <w:tc>
          <w:tcPr>
            <w:tcW w:w="8800" w:type="dxa"/>
            <w:vAlign w:val="bottom"/>
          </w:tcPr>
          <w:p>
            <w:pPr>
              <w:ind w:left="24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445"/>
        </w:trPr>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0" w:type="dxa"/>
            <w:vAlign w:val="bottom"/>
          </w:tcPr>
          <w:p>
            <w:pPr>
              <w:ind w:left="240"/>
              <w:spacing w:after="0"/>
              <w:rPr>
                <w:sz w:val="20"/>
                <w:szCs w:val="20"/>
                <w:color w:val="auto"/>
              </w:rPr>
            </w:pPr>
            <w:r>
              <w:rPr>
                <w:rFonts w:ascii="Arial" w:cs="Arial" w:eastAsia="Arial" w:hAnsi="Arial"/>
                <w:sz w:val="18"/>
                <w:szCs w:val="18"/>
                <w:color w:val="auto"/>
              </w:rPr>
              <w:t>301 Commerce Street, Suite 3300</w:t>
            </w: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0" w:type="dxa"/>
            <w:vAlign w:val="bottom"/>
          </w:tcPr>
          <w:p>
            <w:pPr>
              <w:ind w:left="240"/>
              <w:spacing w:after="0"/>
              <w:rPr>
                <w:sz w:val="20"/>
                <w:szCs w:val="20"/>
                <w:color w:val="auto"/>
              </w:rPr>
            </w:pPr>
            <w:r>
              <w:rPr>
                <w:rFonts w:ascii="Arial" w:cs="Arial" w:eastAsia="Arial" w:hAnsi="Arial"/>
                <w:sz w:val="18"/>
                <w:szCs w:val="18"/>
                <w:color w:val="auto"/>
              </w:rPr>
              <w:t>Fort Worth, TX 76102</w:t>
            </w:r>
          </w:p>
        </w:tc>
      </w:tr>
      <w:tr>
        <w:trPr>
          <w:trHeight w:val="459"/>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Item 2 (a).</w:t>
            </w:r>
          </w:p>
        </w:tc>
        <w:tc>
          <w:tcPr>
            <w:tcW w:w="8800" w:type="dxa"/>
            <w:vAlign w:val="bottom"/>
          </w:tcPr>
          <w:p>
            <w:pPr>
              <w:ind w:left="240"/>
              <w:spacing w:after="0"/>
              <w:rPr>
                <w:sz w:val="20"/>
                <w:szCs w:val="20"/>
                <w:color w:val="auto"/>
              </w:rPr>
            </w:pPr>
            <w:r>
              <w:rPr>
                <w:rFonts w:ascii="Arial" w:cs="Arial" w:eastAsia="Arial" w:hAnsi="Arial"/>
                <w:sz w:val="18"/>
                <w:szCs w:val="18"/>
                <w:b w:val="1"/>
                <w:bCs w:val="1"/>
                <w:color w:val="auto"/>
              </w:rPr>
              <w:t>Name of Person Filing:</w:t>
            </w:r>
          </w:p>
        </w:tc>
      </w:tr>
      <w:tr>
        <w:trPr>
          <w:trHeight w:val="432"/>
        </w:trPr>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0" w:type="dxa"/>
            <w:vAlign w:val="bottom"/>
          </w:tcPr>
          <w:p>
            <w:pPr>
              <w:ind w:left="240"/>
              <w:spacing w:after="0"/>
              <w:rPr>
                <w:sz w:val="20"/>
                <w:szCs w:val="20"/>
                <w:color w:val="auto"/>
              </w:rPr>
            </w:pPr>
            <w:r>
              <w:rPr>
                <w:rFonts w:ascii="Arial" w:cs="Arial" w:eastAsia="Arial" w:hAnsi="Arial"/>
                <w:sz w:val="18"/>
                <w:szCs w:val="18"/>
                <w:color w:val="auto"/>
              </w:rPr>
              <w:t>Oregon Public Employees' Retirement Fund</w:t>
            </w:r>
          </w:p>
        </w:tc>
      </w:tr>
      <w:tr>
        <w:trPr>
          <w:trHeight w:val="459"/>
        </w:trPr>
        <w:tc>
          <w:tcPr>
            <w:tcW w:w="520" w:type="dxa"/>
            <w:vAlign w:val="bottom"/>
          </w:tcPr>
          <w:p>
            <w:pPr>
              <w:spacing w:after="0"/>
              <w:rPr>
                <w:sz w:val="20"/>
                <w:szCs w:val="20"/>
                <w:color w:val="auto"/>
              </w:rPr>
            </w:pPr>
            <w:r>
              <w:rPr>
                <w:rFonts w:ascii="Arial" w:cs="Arial" w:eastAsia="Arial" w:hAnsi="Arial"/>
                <w:sz w:val="18"/>
                <w:szCs w:val="18"/>
                <w:b w:val="1"/>
                <w:bCs w:val="1"/>
                <w:color w:val="auto"/>
                <w:w w:val="96"/>
              </w:rPr>
              <w:t>Item 2</w:t>
            </w:r>
          </w:p>
        </w:tc>
        <w:tc>
          <w:tcPr>
            <w:tcW w:w="540" w:type="dxa"/>
            <w:vAlign w:val="bottom"/>
          </w:tcPr>
          <w:p>
            <w:pPr>
              <w:ind w:left="20"/>
              <w:spacing w:after="0"/>
              <w:rPr>
                <w:sz w:val="20"/>
                <w:szCs w:val="20"/>
                <w:color w:val="auto"/>
              </w:rPr>
            </w:pPr>
            <w:r>
              <w:rPr>
                <w:rFonts w:ascii="Arial" w:cs="Arial" w:eastAsia="Arial" w:hAnsi="Arial"/>
                <w:sz w:val="18"/>
                <w:szCs w:val="18"/>
                <w:b w:val="1"/>
                <w:bCs w:val="1"/>
                <w:color w:val="auto"/>
              </w:rPr>
              <w:t>(b).</w:t>
            </w:r>
          </w:p>
        </w:tc>
        <w:tc>
          <w:tcPr>
            <w:tcW w:w="8800" w:type="dxa"/>
            <w:vAlign w:val="bottom"/>
          </w:tcPr>
          <w:p>
            <w:pPr>
              <w:ind w:left="24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445"/>
        </w:trPr>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0" w:type="dxa"/>
            <w:vAlign w:val="bottom"/>
          </w:tcPr>
          <w:p>
            <w:pPr>
              <w:ind w:left="240"/>
              <w:spacing w:after="0"/>
              <w:rPr>
                <w:sz w:val="20"/>
                <w:szCs w:val="20"/>
                <w:color w:val="auto"/>
              </w:rPr>
            </w:pPr>
            <w:r>
              <w:rPr>
                <w:rFonts w:ascii="Arial" w:cs="Arial" w:eastAsia="Arial" w:hAnsi="Arial"/>
                <w:sz w:val="18"/>
                <w:szCs w:val="18"/>
                <w:color w:val="auto"/>
              </w:rPr>
              <w:t>100 Labor and Industries Building</w:t>
            </w: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0" w:type="dxa"/>
            <w:vAlign w:val="bottom"/>
          </w:tcPr>
          <w:p>
            <w:pPr>
              <w:ind w:left="240"/>
              <w:spacing w:after="0"/>
              <w:rPr>
                <w:sz w:val="20"/>
                <w:szCs w:val="20"/>
                <w:color w:val="auto"/>
              </w:rPr>
            </w:pPr>
            <w:r>
              <w:rPr>
                <w:rFonts w:ascii="Arial" w:cs="Arial" w:eastAsia="Arial" w:hAnsi="Arial"/>
                <w:sz w:val="18"/>
                <w:szCs w:val="18"/>
                <w:color w:val="auto"/>
              </w:rPr>
              <w:t>350 Winter Street, NE</w:t>
            </w: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0" w:type="dxa"/>
            <w:vAlign w:val="bottom"/>
          </w:tcPr>
          <w:p>
            <w:pPr>
              <w:ind w:left="240"/>
              <w:spacing w:after="0"/>
              <w:rPr>
                <w:sz w:val="20"/>
                <w:szCs w:val="20"/>
                <w:color w:val="auto"/>
              </w:rPr>
            </w:pPr>
            <w:r>
              <w:rPr>
                <w:rFonts w:ascii="Arial" w:cs="Arial" w:eastAsia="Arial" w:hAnsi="Arial"/>
                <w:sz w:val="18"/>
                <w:szCs w:val="18"/>
                <w:color w:val="auto"/>
              </w:rPr>
              <w:t>Salem, OR 97301</w:t>
            </w:r>
          </w:p>
        </w:tc>
      </w:tr>
      <w:tr>
        <w:trPr>
          <w:trHeight w:val="459"/>
        </w:trPr>
        <w:tc>
          <w:tcPr>
            <w:tcW w:w="520" w:type="dxa"/>
            <w:vAlign w:val="bottom"/>
          </w:tcPr>
          <w:p>
            <w:pPr>
              <w:spacing w:after="0"/>
              <w:rPr>
                <w:sz w:val="20"/>
                <w:szCs w:val="20"/>
                <w:color w:val="auto"/>
              </w:rPr>
            </w:pPr>
            <w:r>
              <w:rPr>
                <w:rFonts w:ascii="Arial" w:cs="Arial" w:eastAsia="Arial" w:hAnsi="Arial"/>
                <w:sz w:val="18"/>
                <w:szCs w:val="18"/>
                <w:b w:val="1"/>
                <w:bCs w:val="1"/>
                <w:color w:val="auto"/>
                <w:w w:val="96"/>
              </w:rPr>
              <w:t>Item 2</w:t>
            </w:r>
          </w:p>
        </w:tc>
        <w:tc>
          <w:tcPr>
            <w:tcW w:w="540" w:type="dxa"/>
            <w:vAlign w:val="bottom"/>
          </w:tcPr>
          <w:p>
            <w:pPr>
              <w:ind w:left="20"/>
              <w:spacing w:after="0"/>
              <w:rPr>
                <w:sz w:val="20"/>
                <w:szCs w:val="20"/>
                <w:color w:val="auto"/>
              </w:rPr>
            </w:pPr>
            <w:r>
              <w:rPr>
                <w:rFonts w:ascii="Arial" w:cs="Arial" w:eastAsia="Arial" w:hAnsi="Arial"/>
                <w:sz w:val="18"/>
                <w:szCs w:val="18"/>
                <w:b w:val="1"/>
                <w:bCs w:val="1"/>
                <w:color w:val="auto"/>
              </w:rPr>
              <w:t>(c).</w:t>
            </w:r>
          </w:p>
        </w:tc>
        <w:tc>
          <w:tcPr>
            <w:tcW w:w="8800" w:type="dxa"/>
            <w:vAlign w:val="bottom"/>
          </w:tcPr>
          <w:p>
            <w:pPr>
              <w:ind w:left="240"/>
              <w:spacing w:after="0"/>
              <w:rPr>
                <w:sz w:val="20"/>
                <w:szCs w:val="20"/>
                <w:color w:val="auto"/>
              </w:rPr>
            </w:pPr>
            <w:r>
              <w:rPr>
                <w:rFonts w:ascii="Arial" w:cs="Arial" w:eastAsia="Arial" w:hAnsi="Arial"/>
                <w:sz w:val="18"/>
                <w:szCs w:val="18"/>
                <w:b w:val="1"/>
                <w:bCs w:val="1"/>
                <w:color w:val="auto"/>
              </w:rPr>
              <w:t>Citizenship:</w:t>
            </w:r>
          </w:p>
        </w:tc>
      </w:tr>
      <w:tr>
        <w:trPr>
          <w:trHeight w:val="432"/>
        </w:trPr>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0" w:type="dxa"/>
            <w:vAlign w:val="bottom"/>
          </w:tcPr>
          <w:p>
            <w:pPr>
              <w:ind w:left="240"/>
              <w:spacing w:after="0"/>
              <w:rPr>
                <w:sz w:val="20"/>
                <w:szCs w:val="20"/>
                <w:color w:val="auto"/>
              </w:rPr>
            </w:pPr>
            <w:r>
              <w:rPr>
                <w:rFonts w:ascii="Arial" w:cs="Arial" w:eastAsia="Arial" w:hAnsi="Arial"/>
                <w:sz w:val="18"/>
                <w:szCs w:val="18"/>
                <w:color w:val="auto"/>
              </w:rPr>
              <w:t>USA</w:t>
            </w:r>
          </w:p>
        </w:tc>
      </w:tr>
      <w:tr>
        <w:trPr>
          <w:trHeight w:val="459"/>
        </w:trPr>
        <w:tc>
          <w:tcPr>
            <w:tcW w:w="520" w:type="dxa"/>
            <w:vAlign w:val="bottom"/>
          </w:tcPr>
          <w:p>
            <w:pPr>
              <w:spacing w:after="0"/>
              <w:rPr>
                <w:sz w:val="20"/>
                <w:szCs w:val="20"/>
                <w:color w:val="auto"/>
              </w:rPr>
            </w:pPr>
            <w:r>
              <w:rPr>
                <w:rFonts w:ascii="Arial" w:cs="Arial" w:eastAsia="Arial" w:hAnsi="Arial"/>
                <w:sz w:val="18"/>
                <w:szCs w:val="18"/>
                <w:b w:val="1"/>
                <w:bCs w:val="1"/>
                <w:color w:val="auto"/>
                <w:w w:val="96"/>
              </w:rPr>
              <w:t>Item 2</w:t>
            </w:r>
          </w:p>
        </w:tc>
        <w:tc>
          <w:tcPr>
            <w:tcW w:w="540" w:type="dxa"/>
            <w:vAlign w:val="bottom"/>
          </w:tcPr>
          <w:p>
            <w:pPr>
              <w:ind w:left="20"/>
              <w:spacing w:after="0"/>
              <w:rPr>
                <w:sz w:val="20"/>
                <w:szCs w:val="20"/>
                <w:color w:val="auto"/>
              </w:rPr>
            </w:pPr>
            <w:r>
              <w:rPr>
                <w:rFonts w:ascii="Arial" w:cs="Arial" w:eastAsia="Arial" w:hAnsi="Arial"/>
                <w:sz w:val="18"/>
                <w:szCs w:val="18"/>
                <w:b w:val="1"/>
                <w:bCs w:val="1"/>
                <w:color w:val="auto"/>
              </w:rPr>
              <w:t>(d).</w:t>
            </w:r>
          </w:p>
        </w:tc>
        <w:tc>
          <w:tcPr>
            <w:tcW w:w="8800" w:type="dxa"/>
            <w:vAlign w:val="bottom"/>
          </w:tcPr>
          <w:p>
            <w:pPr>
              <w:ind w:left="240"/>
              <w:spacing w:after="0"/>
              <w:rPr>
                <w:sz w:val="20"/>
                <w:szCs w:val="20"/>
                <w:color w:val="auto"/>
              </w:rPr>
            </w:pPr>
            <w:r>
              <w:rPr>
                <w:rFonts w:ascii="Arial" w:cs="Arial" w:eastAsia="Arial" w:hAnsi="Arial"/>
                <w:sz w:val="18"/>
                <w:szCs w:val="18"/>
                <w:b w:val="1"/>
                <w:bCs w:val="1"/>
                <w:color w:val="auto"/>
              </w:rPr>
              <w:t>Title of Class of Securities:</w:t>
            </w:r>
          </w:p>
        </w:tc>
      </w:tr>
      <w:tr>
        <w:trPr>
          <w:trHeight w:val="432"/>
        </w:trPr>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0" w:type="dxa"/>
            <w:vAlign w:val="bottom"/>
          </w:tcPr>
          <w:p>
            <w:pPr>
              <w:ind w:left="240"/>
              <w:spacing w:after="0"/>
              <w:rPr>
                <w:sz w:val="20"/>
                <w:szCs w:val="20"/>
                <w:color w:val="auto"/>
              </w:rPr>
            </w:pPr>
            <w:r>
              <w:rPr>
                <w:rFonts w:ascii="Arial" w:cs="Arial" w:eastAsia="Arial" w:hAnsi="Arial"/>
                <w:sz w:val="18"/>
                <w:szCs w:val="18"/>
                <w:color w:val="auto"/>
              </w:rPr>
              <w:t>Common Stock, $.01 par value</w:t>
            </w:r>
          </w:p>
        </w:tc>
      </w:tr>
      <w:tr>
        <w:trPr>
          <w:trHeight w:val="459"/>
        </w:trPr>
        <w:tc>
          <w:tcPr>
            <w:tcW w:w="520" w:type="dxa"/>
            <w:vAlign w:val="bottom"/>
          </w:tcPr>
          <w:p>
            <w:pPr>
              <w:spacing w:after="0"/>
              <w:rPr>
                <w:sz w:val="20"/>
                <w:szCs w:val="20"/>
                <w:color w:val="auto"/>
              </w:rPr>
            </w:pPr>
            <w:r>
              <w:rPr>
                <w:rFonts w:ascii="Arial" w:cs="Arial" w:eastAsia="Arial" w:hAnsi="Arial"/>
                <w:sz w:val="18"/>
                <w:szCs w:val="18"/>
                <w:b w:val="1"/>
                <w:bCs w:val="1"/>
                <w:color w:val="auto"/>
                <w:w w:val="96"/>
              </w:rPr>
              <w:t>Item 2</w:t>
            </w:r>
          </w:p>
        </w:tc>
        <w:tc>
          <w:tcPr>
            <w:tcW w:w="540" w:type="dxa"/>
            <w:vAlign w:val="bottom"/>
          </w:tcPr>
          <w:p>
            <w:pPr>
              <w:ind w:left="20"/>
              <w:spacing w:after="0"/>
              <w:rPr>
                <w:sz w:val="20"/>
                <w:szCs w:val="20"/>
                <w:color w:val="auto"/>
              </w:rPr>
            </w:pPr>
            <w:r>
              <w:rPr>
                <w:rFonts w:ascii="Arial" w:cs="Arial" w:eastAsia="Arial" w:hAnsi="Arial"/>
                <w:sz w:val="18"/>
                <w:szCs w:val="18"/>
                <w:b w:val="1"/>
                <w:bCs w:val="1"/>
                <w:color w:val="auto"/>
              </w:rPr>
              <w:t>(e).</w:t>
            </w:r>
          </w:p>
        </w:tc>
        <w:tc>
          <w:tcPr>
            <w:tcW w:w="8800" w:type="dxa"/>
            <w:vAlign w:val="bottom"/>
          </w:tcPr>
          <w:p>
            <w:pPr>
              <w:ind w:left="240"/>
              <w:spacing w:after="0"/>
              <w:rPr>
                <w:sz w:val="20"/>
                <w:szCs w:val="20"/>
                <w:color w:val="auto"/>
              </w:rPr>
            </w:pPr>
            <w:r>
              <w:rPr>
                <w:rFonts w:ascii="Arial" w:cs="Arial" w:eastAsia="Arial" w:hAnsi="Arial"/>
                <w:sz w:val="18"/>
                <w:szCs w:val="18"/>
                <w:b w:val="1"/>
                <w:bCs w:val="1"/>
                <w:color w:val="auto"/>
              </w:rPr>
              <w:t>CUSIP Number:</w:t>
            </w:r>
          </w:p>
        </w:tc>
      </w:tr>
      <w:tr>
        <w:trPr>
          <w:trHeight w:val="432"/>
        </w:trPr>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0" w:type="dxa"/>
            <w:vAlign w:val="bottom"/>
          </w:tcPr>
          <w:p>
            <w:pPr>
              <w:ind w:left="240"/>
              <w:spacing w:after="0"/>
              <w:rPr>
                <w:sz w:val="20"/>
                <w:szCs w:val="20"/>
                <w:color w:val="auto"/>
              </w:rPr>
            </w:pPr>
            <w:r>
              <w:rPr>
                <w:rFonts w:ascii="Arial" w:cs="Arial" w:eastAsia="Arial" w:hAnsi="Arial"/>
                <w:sz w:val="18"/>
                <w:szCs w:val="18"/>
                <w:color w:val="auto"/>
              </w:rPr>
              <w:t>N/A</w:t>
            </w:r>
          </w:p>
        </w:tc>
      </w:tr>
      <w:tr>
        <w:trPr>
          <w:trHeight w:val="459"/>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Item 3.</w:t>
            </w:r>
          </w:p>
        </w:tc>
        <w:tc>
          <w:tcPr>
            <w:tcW w:w="8800" w:type="dxa"/>
            <w:vAlign w:val="bottom"/>
          </w:tcPr>
          <w:p>
            <w:pPr>
              <w:ind w:left="240"/>
              <w:spacing w:after="0"/>
              <w:rPr>
                <w:sz w:val="20"/>
                <w:szCs w:val="20"/>
                <w:color w:val="auto"/>
              </w:rPr>
            </w:pPr>
            <w:r>
              <w:rPr>
                <w:rFonts w:ascii="Arial" w:cs="Arial" w:eastAsia="Arial" w:hAnsi="Arial"/>
                <w:sz w:val="18"/>
                <w:szCs w:val="18"/>
                <w:b w:val="1"/>
                <w:bCs w:val="1"/>
                <w:color w:val="auto"/>
                <w:w w:val="90"/>
              </w:rPr>
              <w:t>If this Statement is filed pursuant to §§240.13d-1(b), or 240.13d-2(b) or (c), check whether the person filing is a:</w:t>
            </w:r>
          </w:p>
        </w:tc>
      </w:tr>
    </w:tbl>
    <w:p>
      <w:pPr>
        <w:spacing w:after="0" w:line="229"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6"/>
          <w:szCs w:val="16"/>
          <w:color w:val="auto"/>
        </w:rPr>
        <w:t>An investment adviser in accordance with §240.13d-1(b)(1)(ii)(E);</w:t>
      </w:r>
    </w:p>
    <w:p>
      <w:pPr>
        <w:spacing w:after="0" w:line="252"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w:t>
      </w:r>
      <w:r>
        <w:rPr>
          <w:rFonts w:ascii="Arial" w:cs="Arial" w:eastAsia="Arial" w:hAnsi="Arial"/>
          <w:sz w:val="16"/>
          <w:szCs w:val="16"/>
          <w:color w:val="auto"/>
        </w:rPr>
        <w:t>An employee benefit plan or endowment fund in accordance with §240.13d-1(b)(1)(ii)(F);</w:t>
      </w:r>
    </w:p>
    <w:p>
      <w:pPr>
        <w:spacing w:after="0" w:line="252"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w:t>
      </w:r>
      <w:r>
        <w:rPr>
          <w:rFonts w:ascii="Arial" w:cs="Arial" w:eastAsia="Arial" w:hAnsi="Arial"/>
          <w:sz w:val="16"/>
          <w:szCs w:val="16"/>
          <w:color w:val="auto"/>
        </w:rPr>
        <w:t>A parent holding company or control person in accordance with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w:t>
      </w:r>
      <w:r>
        <w:rPr>
          <w:rFonts w:ascii="Arial" w:cs="Arial" w:eastAsia="Arial" w:hAnsi="Arial"/>
          <w:sz w:val="16"/>
          <w:szCs w:val="16"/>
          <w:color w:val="auto"/>
        </w:rPr>
        <w:t>A savings association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6"/>
        </w:numPr>
        <w:rPr>
          <w:rFonts w:ascii="Arial" w:cs="Arial" w:eastAsia="Arial" w:hAnsi="Arial"/>
          <w:sz w:val="18"/>
          <w:szCs w:val="18"/>
          <w:color w:val="auto"/>
        </w:rPr>
      </w:pPr>
      <w:r>
        <w:rPr>
          <w:rFonts w:ascii="Arial" w:cs="Arial" w:eastAsia="Arial" w:hAnsi="Arial"/>
          <w:sz w:val="18"/>
          <w:szCs w:val="18"/>
          <w:color w:val="auto"/>
        </w:rPr>
        <w:t>(i)A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(j)</w:t>
      </w:r>
      <w:r>
        <w:rPr>
          <w:rFonts w:ascii="Arial" w:cs="Arial" w:eastAsia="Arial" w:hAnsi="Arial"/>
          <w:sz w:val="16"/>
          <w:szCs w:val="16"/>
          <w:color w:val="auto"/>
        </w:rPr>
        <w:t>A non-U.S. institution, in accordance with §240.13d-1(b)(1)(ii)(J);</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(k)</w:t>
      </w:r>
      <w:r>
        <w:rPr>
          <w:rFonts w:ascii="Arial" w:cs="Arial" w:eastAsia="Arial" w:hAnsi="Arial"/>
          <w:sz w:val="16"/>
          <w:szCs w:val="16"/>
          <w:color w:val="auto"/>
        </w:rPr>
        <w:t>Group, in accordance with §240.13d-1(b)(1)(ii)(K).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If filing for a non-U.S. institution in accordance with §240.13d-1(b)(1)(ii)(J), please specify the type of institution.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2"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Amount beneficially owned</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5,262 shares</w:t>
      </w:r>
    </w:p>
    <w:p>
      <w:pPr>
        <w:spacing w:after="0" w:line="233"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Percent of class</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15.0%</w:t>
      </w:r>
    </w:p>
    <w:p>
      <w:pPr>
        <w:spacing w:after="0" w:line="233"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Number of shares as to which such person has</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1960" w:right="6660" w:hanging="655"/>
        <w:spacing w:after="0" w:line="258" w:lineRule="auto"/>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5,262 shares</w:t>
      </w:r>
    </w:p>
    <w:p>
      <w:pPr>
        <w:spacing w:after="0" w:line="1" w:lineRule="exact"/>
        <w:rPr>
          <w:rFonts w:ascii="Arial" w:cs="Arial" w:eastAsia="Arial" w:hAnsi="Arial"/>
          <w:sz w:val="18"/>
          <w:szCs w:val="18"/>
          <w:color w:val="auto"/>
        </w:rPr>
      </w:pPr>
    </w:p>
    <w:p>
      <w:pPr>
        <w:ind w:left="1960" w:right="6480" w:hanging="655"/>
        <w:spacing w:after="0" w:line="250" w:lineRule="auto"/>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ind w:left="1960" w:right="5760" w:hanging="655"/>
        <w:spacing w:after="0" w:line="250" w:lineRule="auto"/>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5,262 shares</w:t>
      </w:r>
    </w:p>
    <w:p>
      <w:pPr>
        <w:ind w:left="1960" w:right="5580" w:hanging="655"/>
        <w:spacing w:after="0" w:line="261" w:lineRule="auto"/>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56"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1300" w:right="4980" w:hanging="1296"/>
        <w:spacing w:after="0" w:line="532" w:lineRule="auto"/>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 xml:space="preserve">Ownership of More than Five Percent on Behalf of Another Person </w:t>
      </w:r>
      <w:r>
        <w:rPr>
          <w:rFonts w:ascii="Arial" w:cs="Arial" w:eastAsia="Arial" w:hAnsi="Arial"/>
          <w:sz w:val="18"/>
          <w:szCs w:val="18"/>
          <w:color w:val="auto"/>
        </w:rPr>
        <w:t>Not applicable.</w:t>
      </w:r>
    </w:p>
    <w:p>
      <w:pPr>
        <w:spacing w:after="0" w:line="1" w:lineRule="exact"/>
        <w:rPr>
          <w:sz w:val="20"/>
          <w:szCs w:val="20"/>
          <w:color w:val="auto"/>
        </w:rPr>
      </w:pPr>
    </w:p>
    <w:p>
      <w:pPr>
        <w:ind w:left="1300" w:right="78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1300" w:right="5660" w:hanging="1296"/>
        <w:spacing w:after="0" w:line="532" w:lineRule="auto"/>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 xml:space="preserve">Identification and Classification of Members of the Group </w:t>
      </w:r>
      <w:r>
        <w:rPr>
          <w:rFonts w:ascii="Arial" w:cs="Arial" w:eastAsia="Arial" w:hAnsi="Arial"/>
          <w:sz w:val="18"/>
          <w:szCs w:val="18"/>
          <w:color w:val="auto"/>
        </w:rPr>
        <w:t>Not applicable.</w:t>
      </w:r>
    </w:p>
    <w:p>
      <w:pPr>
        <w:spacing w:after="0" w:line="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56"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Dated:  July 7, 2011</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Ronald D.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Ronald D. Schmitz</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Investment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2"/>
      <w:numFmt w:val="bullet"/>
      <w:start w:val="1"/>
    </w:lvl>
    <w:lvl w:ilvl="1">
      <w:lvlJc w:val="left"/>
      <w:lvlText w:val="(%2)"/>
      <w:numFmt w:val="lowerLetter"/>
      <w:start w:val="1"/>
    </w:lvl>
  </w:abstractNum>
  <w:abstractNum w:abstractNumId="3">
    <w:nsid w:val="3D1B58BA"/>
    <w:multiLevelType w:val="hybridMultilevel"/>
    <w:lvl w:ilvl="0">
      <w:lvlJc w:val="left"/>
      <w:lvlText w:val="o"/>
      <w:numFmt w:val="bullet"/>
      <w:start w:val="1"/>
    </w:lvl>
  </w:abstractNum>
  <w:abstractNum w:abstractNumId="4">
    <w:nsid w:val="507ED7AB"/>
    <w:multiLevelType w:val="hybridMultilevel"/>
    <w:lvl w:ilvl="0">
      <w:lvlJc w:val="left"/>
      <w:lvlText w:val="x"/>
      <w:numFmt w:val="bullet"/>
      <w:start w:val="1"/>
    </w:lvl>
  </w:abstractNum>
  <w:abstractNum w:abstractNumId="5">
    <w:nsid w:val="2EB141F2"/>
    <w:multiLevelType w:val="hybridMultilevel"/>
    <w:lvl w:ilvl="0">
      <w:lvlJc w:val="left"/>
      <w:lvlText w:val="o"/>
      <w:numFmt w:val="bullet"/>
      <w:start w:val="1"/>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2019-12-11T08:53:15Z</dcterms:created>
  <dcterms:modified xsi:type="dcterms:W3CDTF">2019-12-11T08:53:15Z</dcterms:modified>
</cp:coreProperties>
</file>