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Ross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SPECIALTY LENDING,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03/06/2018</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4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5"/>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03/06/2018</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P</w:t>
            </w:r>
          </w:p>
        </w:tc>
        <w:tc>
          <w:tcPr>
            <w:tcW w:w="720" w:type="dxa"/>
            <w:vAlign w:val="bottom"/>
            <w:gridSpan w:val="2"/>
          </w:tcPr>
          <w:p>
            <w:pPr>
              <w:ind w:left="300"/>
              <w:spacing w:after="0"/>
              <w:rPr>
                <w:sz w:val="20"/>
                <w:szCs w:val="20"/>
                <w:color w:val="auto"/>
              </w:rPr>
            </w:pPr>
            <w:r>
              <w:rPr>
                <w:rFonts w:ascii="Arial" w:cs="Arial" w:eastAsia="Arial" w:hAnsi="Arial"/>
                <w:sz w:val="18"/>
                <w:szCs w:val="18"/>
                <w:color w:val="0000FF"/>
                <w:w w:val="88"/>
              </w:rPr>
              <w:t>5,000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20" w:type="dxa"/>
            <w:vAlign w:val="bottom"/>
            <w:gridSpan w:val="4"/>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18.4</w:t>
            </w:r>
          </w:p>
        </w:tc>
        <w:tc>
          <w:tcPr>
            <w:tcW w:w="1260" w:type="dxa"/>
            <w:vAlign w:val="bottom"/>
            <w:gridSpan w:val="5"/>
          </w:tcPr>
          <w:p>
            <w:pPr>
              <w:ind w:left="360"/>
              <w:spacing w:after="0"/>
              <w:rPr>
                <w:sz w:val="20"/>
                <w:szCs w:val="20"/>
                <w:color w:val="auto"/>
              </w:rPr>
            </w:pPr>
            <w:r>
              <w:rPr>
                <w:rFonts w:ascii="Arial" w:cs="Arial" w:eastAsia="Arial" w:hAnsi="Arial"/>
                <w:sz w:val="18"/>
                <w:szCs w:val="18"/>
                <w:color w:val="0000FF"/>
              </w:rPr>
              <w:t>22,701</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900" w:type="dxa"/>
            <w:vAlign w:val="bottom"/>
            <w:gridSpan w:val="17"/>
          </w:tcPr>
          <w:p>
            <w:pPr>
              <w:ind w:left="20"/>
              <w:spacing w:after="0"/>
              <w:rPr>
                <w:sz w:val="20"/>
                <w:szCs w:val="20"/>
                <w:color w:val="auto"/>
              </w:rPr>
            </w:pPr>
            <w:r>
              <w:rPr>
                <w:rFonts w:ascii="Arial" w:cs="Arial" w:eastAsia="Arial" w:hAnsi="Arial"/>
                <w:sz w:val="14"/>
                <w:szCs w:val="14"/>
                <w:color w:val="008000"/>
                <w:w w:val="90"/>
              </w:rPr>
              <w:t>(1) Jennifer Gordon is signing on behalf of Mr. Ross pursuant to the authorization and designation letter dated May 20, 2015, which is filed as an exhibit hereto.</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60" w:type="dxa"/>
            <w:vAlign w:val="bottom"/>
            <w:gridSpan w:val="9"/>
          </w:tcPr>
          <w:p>
            <w:pPr>
              <w:spacing w:after="0"/>
              <w:rPr>
                <w:sz w:val="20"/>
                <w:szCs w:val="20"/>
                <w:color w:val="auto"/>
              </w:rPr>
            </w:pPr>
            <w:r>
              <w:rPr>
                <w:rFonts w:ascii="Arial" w:cs="Arial" w:eastAsia="Arial" w:hAnsi="Arial"/>
                <w:sz w:val="18"/>
                <w:szCs w:val="18"/>
                <w:color w:val="0000FF"/>
                <w:w w:val="94"/>
              </w:rPr>
              <w:t>/s/ Jennifer Gordon, on behalf</w:t>
            </w:r>
          </w:p>
        </w:tc>
        <w:tc>
          <w:tcPr>
            <w:tcW w:w="1500" w:type="dxa"/>
            <w:vAlign w:val="bottom"/>
            <w:gridSpan w:val="4"/>
            <w:vMerge w:val="restart"/>
          </w:tcPr>
          <w:p>
            <w:pPr>
              <w:ind w:left="40"/>
              <w:spacing w:after="0"/>
              <w:rPr>
                <w:sz w:val="20"/>
                <w:szCs w:val="20"/>
                <w:color w:val="auto"/>
              </w:rPr>
            </w:pPr>
            <w:r>
              <w:rPr>
                <w:rFonts w:ascii="Arial" w:cs="Arial" w:eastAsia="Arial" w:hAnsi="Arial"/>
                <w:sz w:val="18"/>
                <w:szCs w:val="18"/>
                <w:color w:val="0000FF"/>
              </w:rPr>
              <w:t>03/08/2018</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tcBorders>
              <w:top w:val="single" w:sz="8" w:color="auto"/>
            </w:tcBorders>
            <w:gridSpan w:val="5"/>
            <w:vMerge w:val="restart"/>
          </w:tcPr>
          <w:p>
            <w:pPr>
              <w:spacing w:after="0" w:line="196" w:lineRule="exact"/>
              <w:rPr>
                <w:sz w:val="20"/>
                <w:szCs w:val="20"/>
                <w:color w:val="auto"/>
              </w:rPr>
            </w:pPr>
            <w:r>
              <w:rPr>
                <w:rFonts w:ascii="Arial" w:cs="Arial" w:eastAsia="Arial" w:hAnsi="Arial"/>
                <w:sz w:val="18"/>
                <w:szCs w:val="18"/>
                <w:color w:val="0000FF"/>
                <w:w w:val="99"/>
              </w:rPr>
              <w:t>of John Ross (1)</w:t>
            </w:r>
          </w:p>
        </w:tc>
        <w:tc>
          <w:tcPr>
            <w:tcW w:w="2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tcBorders>
              <w:top w:val="single" w:sz="8" w:color="auto"/>
            </w:tcBorders>
            <w:gridSpan w:val="5"/>
            <w:vMerge w:val="continue"/>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9"/>
          </w:tcPr>
          <w:p>
            <w:pPr>
              <w:ind w:left="20"/>
              <w:spacing w:after="0"/>
              <w:rPr>
                <w:sz w:val="20"/>
                <w:szCs w:val="20"/>
                <w:color w:val="auto"/>
              </w:rPr>
            </w:pPr>
            <w:r>
              <w:rPr>
                <w:rFonts w:ascii="Arial" w:cs="Arial" w:eastAsia="Arial" w:hAnsi="Arial"/>
                <w:sz w:val="14"/>
                <w:szCs w:val="14"/>
                <w:color w:val="auto"/>
                <w:w w:val="98"/>
              </w:rPr>
              <w:t>Reminder: Report on a separate line for each class of securities beneficially owned directly or indirectly.</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40890" cy="883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40890" cy="883285"/>
                    </a:xfrm>
                    <a:prstGeom prst="rect">
                      <a:avLst/>
                    </a:prstGeom>
                    <a:noFill/>
                  </pic:spPr>
                </pic:pic>
              </a:graphicData>
            </a:graphic>
          </wp:anchor>
        </w:drawing>
      </w: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May 20, 2015</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This letter confirms that David Stiepleman, Jennifer Mello and Jennifer Gordon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December 31, 2018 and supersedes the authorization and designation letter dated March 1, 2014.</w:t>
      </w:r>
    </w:p>
    <w:p>
      <w:pPr>
        <w:spacing w:after="0" w:line="14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John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-17780</wp:posOffset>
            </wp:positionV>
            <wp:extent cx="11360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601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John Ross</w:t>
      </w:r>
    </w:p>
    <w:sectPr>
      <w:pgSz w:w="11900" w:h="16838" w:orient="portrait"/>
      <w:cols w:equalWidth="0" w:num="1">
        <w:col w:w="11280"/>
      </w:cols>
      <w:pgMar w:left="2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png"/><Relationship Id="rId12" Type="http://schemas.openxmlformats.org/officeDocument/2006/relationships/hyperlink" Target="http://www.sec.gov/cgi-bin/browse-edgar?action=getcompany&amp;CIK=0001515363"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2019-12-07T21:03:53Z</dcterms:created>
  <dcterms:modified xsi:type="dcterms:W3CDTF">2019-12-07T21:03:53Z</dcterms:modified>
</cp:coreProperties>
</file>