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46"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-3714750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-3363595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-3002915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-2153920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-1793875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-868045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-516255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-156210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464"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28, 2016,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Outlines Significant Potential of a Best-in-Class External Adviser at TICC Capital Corp.</w:t>
      </w:r>
    </w:p>
    <w:p>
      <w:pPr>
        <w:spacing w:after="0" w:line="229" w:lineRule="exact"/>
        <w:rPr>
          <w:sz w:val="20"/>
          <w:szCs w:val="20"/>
          <w:color w:val="auto"/>
        </w:rPr>
      </w:pPr>
    </w:p>
    <w:p>
      <w:pPr>
        <w:ind w:right="1620"/>
        <w:spacing w:after="0" w:line="530" w:lineRule="auto"/>
        <w:rPr>
          <w:sz w:val="20"/>
          <w:szCs w:val="20"/>
          <w:color w:val="auto"/>
        </w:rPr>
      </w:pPr>
      <w:r>
        <w:rPr>
          <w:rFonts w:ascii="Arial" w:cs="Arial" w:eastAsia="Arial" w:hAnsi="Arial"/>
          <w:sz w:val="17"/>
          <w:szCs w:val="17"/>
          <w:b w:val="1"/>
          <w:bCs w:val="1"/>
          <w:i w:val="1"/>
          <w:iCs w:val="1"/>
          <w:color w:val="auto"/>
        </w:rPr>
        <w:t>A New External Adviser Could Maximize Value for Stockholders by Providing a Sustainable Dividend and Improving Total Returns Calls Out TICC’s Inflated Fee Structure, which is 265% Higher than Nearest Comparable BDC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Urges TICC Stockholders to Vote the GOLD Proxy Card to Terminate TICC’s External Adviser’s Contract and Elect T. Kelley Millet to the TICC Board</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 xml:space="preserve">)—TPG Specialty Lending, Inc. (“TSLX”; NYSE:TSLX), a specialty finance company focused on lending to middle-market companies, today issued a letter to TICC Capital Corp. (“TICC”) stockholders outlining the clear and significant benefits of a potential change to a best-in-class adviser. In the letter, TSLX specifies the benefits of a best-in-class external adviser and how stockholders deserve an adviser that would immediately unlock value for stockholders. Please click here to view the full letter: </w:t>
      </w:r>
      <w:r>
        <w:rPr>
          <w:rFonts w:ascii="Arial" w:cs="Arial" w:eastAsia="Arial" w:hAnsi="Arial"/>
          <w:sz w:val="18"/>
          <w:szCs w:val="18"/>
          <w:u w:val="single" w:color="auto"/>
          <w:color w:val="auto"/>
        </w:rPr>
        <w:t>http://www.changeticcnow.com/content/uploads/2016/07/TSLX-Outlines-Potential-Of-BestInClass-Adviser.pdf</w:t>
      </w:r>
      <w:r>
        <w:rPr>
          <w:rFonts w:ascii="Arial" w:cs="Arial" w:eastAsia="Arial" w:hAnsi="Arial"/>
          <w:sz w:val="18"/>
          <w:szCs w:val="18"/>
          <w:color w:val="auto"/>
        </w:rPr>
        <w:t>.</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Joshua Easterly, Chairman and Co-Chief Executive Officer of TSLX, commented: “TICC stockholders have suffered for far too long under the management of an external adviser that has delivered failed returns and underperformed every significant benchmark since its founding, including U.S. Treasuries. More importantly, TICC stockholders are paying outsized fees for a return of their capital in the form of an unsustainable and phony dividend. This is simply unacceptable. The potential for stockholders is clear and compelling.”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TSLX’s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ectPr>
          <w:pgSz w:w="11900" w:h="16838" w:orient="portrait"/>
          <w:cols w:equalWidth="0" w:num="1">
            <w:col w:w="11420"/>
          </w:cols>
          <w:pgMar w:left="240" w:top="270" w:right="23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This communication is not a substitute for the TSLX Proxy Statement.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w:t>
      </w:r>
    </w:p>
    <w:p>
      <w:pPr>
        <w:ind w:right="82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00"/>
          </w:cols>
          <w:pgMar w:left="240" w:top="274" w:right="25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pct@abmac.com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2019-12-20T23:18:12Z</dcterms:created>
  <dcterms:modified xsi:type="dcterms:W3CDTF">2019-12-20T23:18:12Z</dcterms:modified>
</cp:coreProperties>
</file>