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Tanemura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1010 36TH AVENUE 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SEATTLE</w:t>
            </w:r>
          </w:p>
        </w:tc>
        <w:tc>
          <w:tcPr>
            <w:tcW w:w="1100" w:type="dxa"/>
            <w:vAlign w:val="bottom"/>
          </w:tcPr>
          <w:p>
            <w:pPr>
              <w:ind w:left="260"/>
              <w:spacing w:after="0"/>
              <w:rPr>
                <w:sz w:val="20"/>
                <w:szCs w:val="20"/>
                <w:color w:val="auto"/>
              </w:rPr>
            </w:pPr>
            <w:r>
              <w:rPr>
                <w:rFonts w:ascii="Arial" w:cs="Arial" w:eastAsia="Arial" w:hAnsi="Arial"/>
                <w:sz w:val="18"/>
                <w:szCs w:val="18"/>
                <w:color w:val="0000FF"/>
              </w:rPr>
              <w:t>WA</w:t>
            </w:r>
          </w:p>
        </w:tc>
        <w:tc>
          <w:tcPr>
            <w:tcW w:w="1680" w:type="dxa"/>
            <w:vAlign w:val="bottom"/>
          </w:tcPr>
          <w:p>
            <w:pPr>
              <w:ind w:left="420"/>
              <w:spacing w:after="0"/>
              <w:rPr>
                <w:sz w:val="20"/>
                <w:szCs w:val="20"/>
                <w:color w:val="auto"/>
              </w:rPr>
            </w:pPr>
            <w:r>
              <w:rPr>
                <w:rFonts w:ascii="Arial" w:cs="Arial" w:eastAsia="Arial" w:hAnsi="Arial"/>
                <w:sz w:val="18"/>
                <w:szCs w:val="18"/>
                <w:color w:val="0000FF"/>
              </w:rPr>
              <w:t>98112</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12/10/2012</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Pr>
          <w:p>
            <w:pPr>
              <w:ind w:left="320"/>
              <w:spacing w:after="0"/>
              <w:rPr>
                <w:sz w:val="20"/>
                <w:szCs w:val="20"/>
                <w:color w:val="auto"/>
              </w:rPr>
            </w:pPr>
            <w:r>
              <w:rPr>
                <w:rFonts w:ascii="Arial" w:cs="Arial" w:eastAsia="Arial" w:hAnsi="Arial"/>
                <w:sz w:val="18"/>
                <w:szCs w:val="18"/>
                <w:color w:val="0000FF"/>
              </w:rPr>
              <w:t>70</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1,018.24</w:t>
            </w:r>
          </w:p>
        </w:tc>
        <w:tc>
          <w:tcPr>
            <w:tcW w:w="420" w:type="dxa"/>
            <w:vAlign w:val="bottom"/>
          </w:tcPr>
          <w:p>
            <w:pPr>
              <w:spacing w:after="0"/>
              <w:rPr>
                <w:sz w:val="23"/>
                <w:szCs w:val="23"/>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0000FF"/>
              </w:rPr>
              <w:t>324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20" w:type="dxa"/>
            <w:vAlign w:val="bottom"/>
            <w:tcBorders>
              <w:bottom w:val="single" w:sz="8" w:color="2C2C2C"/>
            </w:tcBorders>
            <w:gridSpan w:val="11"/>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0" w:firstLine="9"/>
        <w:spacing w:after="0" w:line="239" w:lineRule="auto"/>
        <w:tabs>
          <w:tab w:leader="none" w:pos="231"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Ronald Cami is signing on behalf of Mr. Tanemura pursuant to the authorization and designation letter dated March 10, 2011, which was previously filed with the Securities and Exchange Commission as an exhibit to a Form 3 filed by Mr. Tanemura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12/12/2012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Ronald Tanemura (1)</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40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2019-12-17T05:32:18Z</dcterms:created>
  <dcterms:modified xsi:type="dcterms:W3CDTF">2019-12-17T05:32:18Z</dcterms:modified>
</cp:coreProperties>
</file>