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1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[TEXT OF COMMUNICATION SENT VIA BLOOMBERG]</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TPG Specialty Lending, Inc. New Issue Announcement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ISSUER:</w:t>
      </w:r>
    </w:p>
    <w:p>
      <w:pPr>
        <w:spacing w:after="0" w:line="27"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EXPECTED RATINGS:</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SECURITY DESCRIPTION:</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FORMAT: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SIZE:</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MATURITY:</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STRUCTURE:</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ACTIVE BOOKRUNNERS:</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MINIMUM DENOMS:</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USE OF PROCEEDS:</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OPTIONAL REDEMPTION:</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SETTLEMENT: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TIMING:</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[“TSLX”]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NR/BBB-/BBB- (NR/Stable/Stable)*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Unsecured Notes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 Registered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$100mm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5.0 Years ([•]/[•]/2023)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 COC (see 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BofAML (B&amp;D)/Citigroup/HSBC/JPM/SunTrust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$2,000 × $1,000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repay a portion of outstanding indebtedness under revolving credit facility</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Make whole call prior to maturity; one-month par call prior to maturity</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Today’s Business</w:t>
      </w:r>
    </w:p>
    <w:p>
      <w:pPr>
        <w:spacing w:after="0" w:line="200" w:lineRule="exact"/>
        <w:rPr>
          <w:sz w:val="24"/>
          <w:szCs w:val="24"/>
          <w:color w:val="auto"/>
        </w:rPr>
      </w:pPr>
    </w:p>
    <w:p>
      <w:pPr>
        <w:sectPr>
          <w:pgSz w:w="11900" w:h="16838" w:orient="portrait"/>
          <w:cols w:equalWidth="0" w:num="2">
            <w:col w:w="2640" w:space="620"/>
            <w:col w:w="8160"/>
          </w:cols>
          <w:pgMar w:left="240" w:top="229" w:right="239" w:bottom="1440" w:gutter="0" w:footer="0" w:header="0"/>
          <w:type w:val="continuous"/>
        </w:sectPr>
      </w:pPr>
    </w:p>
    <w:p>
      <w:pPr>
        <w:spacing w:after="0" w:line="7" w:lineRule="exact"/>
        <w:rPr>
          <w:sz w:val="24"/>
          <w:szCs w:val="24"/>
          <w:color w:val="auto"/>
        </w:rPr>
      </w:pPr>
    </w:p>
    <w:p>
      <w:pPr>
        <w:ind w:right="42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TSLX before investing. The preliminary prospectus supplement dated January 17, 2018, together with the accompanying prospectus dated May 30, 2017, which have been filed with the Securities and Exchange Commission, contain this and other information about TSLX and should be read carefully before investing.</w:t>
      </w:r>
    </w:p>
    <w:p>
      <w:pPr>
        <w:spacing w:after="0" w:line="14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TSLX and are not soliciting an offer to buy such securities in any state or jurisdiction where such offer and sale is not permitted.</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contacting Merrill Lynch, Pierce, Fenner &amp; Smith Incorporated at 1-800-294-1322; Citigroup Global Markets Inc., c/o Broadridge Financial Solutions, 1155 Long Island Avenue, Edgewood, New York 11717, email </w:t>
      </w:r>
      <w:r>
        <w:rPr>
          <w:rFonts w:ascii="Arial" w:cs="Arial" w:eastAsia="Arial" w:hAnsi="Arial"/>
          <w:sz w:val="17"/>
          <w:szCs w:val="17"/>
          <w:b w:val="1"/>
          <w:bCs w:val="1"/>
          <w:u w:val="single" w:color="auto"/>
          <w:color w:val="auto"/>
        </w:rPr>
        <w:t>prospectus@citi.com</w:t>
      </w:r>
      <w:r>
        <w:rPr>
          <w:rFonts w:ascii="Arial" w:cs="Arial" w:eastAsia="Arial" w:hAnsi="Arial"/>
          <w:sz w:val="17"/>
          <w:szCs w:val="17"/>
          <w:b w:val="1"/>
          <w:bCs w:val="1"/>
          <w:color w:val="auto"/>
        </w:rPr>
        <w:t>, telephone: 1-800-831-9146; HSBC Securities (USA) Inc. toll free at (866) 811-8049; J.P. Morgan Securities LLC at (212) 834-4533; or SunTrust Robinson Humphrey, Inc. at (800) 685-4786.</w:t>
      </w:r>
    </w:p>
    <w:p>
      <w:pPr>
        <w:spacing w:after="0" w:line="1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2019-12-07T20:57:48Z</dcterms:created>
  <dcterms:modified xsi:type="dcterms:W3CDTF">2019-12-07T20:57:48Z</dcterms:modified>
</cp:coreProperties>
</file>