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January 27,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January 27, 2021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333-231271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Notes due 2026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27, 2021</w:t>
      </w:r>
    </w:p>
    <w:p>
      <w:pPr>
        <w:spacing w:after="0" w:line="103" w:lineRule="exact"/>
        <w:rPr>
          <w:sz w:val="24"/>
          <w:szCs w:val="24"/>
          <w:color w:val="auto"/>
        </w:rPr>
      </w:pPr>
    </w:p>
    <w:p>
      <w:pPr>
        <w:ind w:right="40" w:firstLine="449"/>
        <w:spacing w:after="0" w:line="296" w:lineRule="auto"/>
        <w:rPr>
          <w:sz w:val="20"/>
          <w:szCs w:val="20"/>
          <w:color w:val="auto"/>
        </w:rPr>
      </w:pPr>
      <w:r>
        <w:rPr>
          <w:rFonts w:ascii="Arial" w:cs="Arial" w:eastAsia="Arial" w:hAnsi="Arial"/>
          <w:sz w:val="16"/>
          <w:szCs w:val="16"/>
          <w:color w:val="auto"/>
        </w:rPr>
        <w:t>The following sets forth the final terms of the 2.500% Notes due 2026 and should only be read together with the preliminary prospectus supplement dated January 27, 2021,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240"/>
          </w:cols>
          <w:pgMar w:left="320" w:top="233" w:right="339" w:bottom="1440" w:gutter="0" w:footer="0" w:header="0"/>
        </w:sectPr>
      </w:pP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Sixth Street Specialty Lending, Inc. (the “Issuer”)</w:t>
      </w:r>
    </w:p>
    <w:p>
      <w:pPr>
        <w:spacing w:after="0" w:line="140"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2.500% Notes due 2026</w:t>
      </w:r>
    </w:p>
    <w:p>
      <w:pPr>
        <w:spacing w:after="0" w:line="140"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7"/>
          <w:szCs w:val="17"/>
          <w:color w:val="auto"/>
        </w:rPr>
        <w:t>Ratings (Moody’s/S&amp;P/Fitch)*: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Baa3/BBB-/BBB-</w:t>
      </w:r>
    </w:p>
    <w:p>
      <w:pPr>
        <w:spacing w:after="0" w:line="129"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$300,000,000</w:t>
      </w:r>
    </w:p>
    <w:p>
      <w:pPr>
        <w:spacing w:after="0" w:line="140" w:lineRule="exact"/>
        <w:rPr>
          <w:sz w:val="24"/>
          <w:szCs w:val="24"/>
          <w:color w:val="auto"/>
        </w:rPr>
      </w:pPr>
    </w:p>
    <w:p>
      <w:pPr>
        <w:sectPr>
          <w:pgSz w:w="11900" w:h="16838" w:orient="portrait"/>
          <w:cols w:equalWidth="0" w:num="2">
            <w:col w:w="2740" w:space="54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August 1, 2026, unless earlier repurchased or redeemed</w:t>
      </w:r>
    </w:p>
    <w:p>
      <w:pPr>
        <w:spacing w:after="0" w:line="151"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January 27, 2021</w:t>
      </w:r>
    </w:p>
    <w:p>
      <w:pPr>
        <w:spacing w:after="0" w:line="151"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ind w:right="260"/>
        <w:spacing w:after="0" w:line="277" w:lineRule="auto"/>
        <w:rPr>
          <w:sz w:val="20"/>
          <w:szCs w:val="20"/>
          <w:color w:val="auto"/>
        </w:rPr>
      </w:pPr>
      <w:r>
        <w:rPr>
          <w:rFonts w:ascii="Arial" w:cs="Arial" w:eastAsia="Arial" w:hAnsi="Arial"/>
          <w:sz w:val="18"/>
          <w:szCs w:val="18"/>
          <w:color w:val="auto"/>
        </w:rPr>
        <w:t>The Notes will be issued at a price of 99.268% of their principal amount, plus accrued interest, if any, from February 3, 2021</w:t>
      </w:r>
    </w:p>
    <w:p>
      <w:pPr>
        <w:spacing w:after="0" w:line="62"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2.500%</w:t>
      </w:r>
    </w:p>
    <w:p>
      <w:pPr>
        <w:spacing w:after="0" w:line="151"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2.644%</w:t>
      </w:r>
    </w:p>
    <w:p>
      <w:pPr>
        <w:spacing w:after="0" w:line="151"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T+225 bps</w:t>
      </w:r>
    </w:p>
    <w:p>
      <w:pPr>
        <w:spacing w:after="0" w:line="140"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0.375% due December 31, 2025</w:t>
      </w:r>
    </w:p>
    <w:p>
      <w:pPr>
        <w:spacing w:after="0" w:line="140"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99-29 / 0.394%</w:t>
      </w:r>
    </w:p>
    <w:p>
      <w:pPr>
        <w:spacing w:after="0" w:line="140" w:lineRule="exact"/>
        <w:rPr>
          <w:sz w:val="24"/>
          <w:szCs w:val="24"/>
          <w:color w:val="auto"/>
        </w:rPr>
      </w:pPr>
    </w:p>
    <w:p>
      <w:pPr>
        <w:sectPr>
          <w:pgSz w:w="11900" w:h="16838" w:orient="portrait"/>
          <w:cols w:equalWidth="0" w:num="2">
            <w:col w:w="2720" w:space="56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February 1 and August 1, commencing August 1, 2021</w:t>
      </w:r>
    </w:p>
    <w:p>
      <w:pPr>
        <w:spacing w:after="0" w:line="140"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4"/>
          <w:szCs w:val="24"/>
          <w:color w:val="auto"/>
        </w:rPr>
      </w:pPr>
      <w:r>
        <w:rPr>
          <w:sz w:val="24"/>
          <w:szCs w:val="24"/>
          <w:color w:val="auto"/>
        </w:rPr>
        <w:br w:type="column"/>
      </w:r>
    </w:p>
    <w:p>
      <w:pPr>
        <w:ind w:right="840"/>
        <w:spacing w:after="0" w:line="277" w:lineRule="auto"/>
        <w:rPr>
          <w:sz w:val="20"/>
          <w:szCs w:val="20"/>
          <w:color w:val="auto"/>
        </w:rPr>
      </w:pPr>
      <w:r>
        <w:rPr>
          <w:rFonts w:ascii="Arial" w:cs="Arial" w:eastAsia="Arial" w:hAnsi="Arial"/>
          <w:sz w:val="18"/>
          <w:szCs w:val="18"/>
          <w:color w:val="auto"/>
        </w:rPr>
        <w:t>Equal to the greater of the following amounts, plus, in each case, accrued and unpaid interest to the redemption date:</w:t>
      </w:r>
    </w:p>
    <w:p>
      <w:pPr>
        <w:spacing w:after="0" w:line="76" w:lineRule="exact"/>
        <w:rPr>
          <w:sz w:val="24"/>
          <w:szCs w:val="24"/>
          <w:color w:val="auto"/>
        </w:rPr>
      </w:pPr>
    </w:p>
    <w:p>
      <w:pPr>
        <w:sectPr>
          <w:pgSz w:w="11900" w:h="16838" w:orient="portrait"/>
          <w:cols w:equalWidth="0" w:num="2">
            <w:col w:w="2560" w:space="720"/>
            <w:col w:w="7960"/>
          </w:cols>
          <w:pgMar w:left="320" w:top="233" w:right="339" w:bottom="1440" w:gutter="0" w:footer="0" w:header="0"/>
          <w:type w:val="continuous"/>
        </w:sectPr>
      </w:pPr>
    </w:p>
    <w:p>
      <w:pPr>
        <w:ind w:left="3360"/>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 of the principal amount of the Notes to be redeemed, or</w:t>
      </w:r>
    </w:p>
    <w:p>
      <w:pPr>
        <w:spacing w:after="0" w:line="153" w:lineRule="exact"/>
        <w:rPr>
          <w:sz w:val="24"/>
          <w:szCs w:val="24"/>
          <w:color w:val="auto"/>
        </w:rPr>
      </w:pPr>
    </w:p>
    <w:p>
      <w:pPr>
        <w:sectPr>
          <w:pgSz w:w="11900" w:h="16838" w:orient="portrait"/>
          <w:cols w:equalWidth="0" w:num="2">
            <w:col w:w="3420" w:space="200"/>
            <w:col w:w="7620"/>
          </w:cols>
          <w:pgMar w:left="320" w:top="233" w:right="339" w:bottom="1440" w:gutter="0" w:footer="0" w:header="0"/>
          <w:type w:val="continuous"/>
        </w:sectPr>
      </w:pPr>
    </w:p>
    <w:p>
      <w:pPr>
        <w:ind w:left="3360"/>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ind w:right="60" w:hanging="15"/>
        <w:spacing w:after="0" w:line="311" w:lineRule="auto"/>
        <w:rPr>
          <w:sz w:val="20"/>
          <w:szCs w:val="20"/>
          <w:color w:val="auto"/>
        </w:rPr>
      </w:pPr>
      <w:r>
        <w:rPr>
          <w:rFonts w:ascii="Arial" w:cs="Arial" w:eastAsia="Arial" w:hAnsi="Arial"/>
          <w:sz w:val="16"/>
          <w:szCs w:val="16"/>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w:t>
      </w:r>
    </w:p>
    <w:p>
      <w:pPr>
        <w:spacing w:after="0" w:line="95" w:lineRule="exact"/>
        <w:rPr>
          <w:sz w:val="24"/>
          <w:szCs w:val="24"/>
          <w:color w:val="auto"/>
        </w:rPr>
      </w:pPr>
    </w:p>
    <w:p>
      <w:pPr>
        <w:sectPr>
          <w:pgSz w:w="11900" w:h="16838" w:orient="portrait"/>
          <w:cols w:equalWidth="0" w:num="2">
            <w:col w:w="3420" w:space="220"/>
            <w:col w:w="760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233" w:right="339" w:bottom="1440" w:gutter="0" w:footer="0" w:header="0"/>
          <w:type w:val="continuous"/>
        </w:sectPr>
      </w:pPr>
    </w:p>
    <w:bookmarkStart w:id="1" w:name="page2"/>
    <w:bookmarkEnd w:id="1"/>
    <w:p>
      <w:pPr>
        <w:ind w:left="3640"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months) using the applicable Treasury Rate plus 35 basis points;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Issuer redeems any Notes on or after July 1, 2026 (the date falling one month prior to the maturity date of the Notes), the redemption price for the Notes will be equal to 100% of the principal amount of the Notes to be redeemed, plus accrued and unpaid interest, if any, to, but excluding, the date of redemption.</w:t>
      </w:r>
    </w:p>
    <w:p>
      <w:pPr>
        <w:sectPr>
          <w:pgSz w:w="11900" w:h="16838" w:orient="portrait"/>
          <w:cols w:equalWidth="0" w:num="1">
            <w:col w:w="11220"/>
          </w:cols>
          <w:pgMar w:left="320" w:top="274" w:right="3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Holders have the right to require the Issuer to repurchase the Notes at 100% of their principal amount plus accrued and unpaid interest, if any, in the event of a change of control repurchase event.</w:t>
      </w:r>
    </w:p>
    <w:p>
      <w:pPr>
        <w:spacing w:after="0" w:line="38"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3, 2021 (T+5)</w:t>
      </w:r>
    </w:p>
    <w:p>
      <w:pPr>
        <w:spacing w:after="0" w:line="140"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83012A AA7</w:t>
      </w:r>
    </w:p>
    <w:p>
      <w:pPr>
        <w:spacing w:after="0" w:line="129"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US83012AAA79</w:t>
      </w:r>
    </w:p>
    <w:p>
      <w:pPr>
        <w:spacing w:after="0" w:line="129"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Comerica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200" w:lineRule="exact"/>
        <w:rPr>
          <w:sz w:val="20"/>
          <w:szCs w:val="20"/>
          <w:color w:val="auto"/>
        </w:rPr>
      </w:pPr>
    </w:p>
    <w:p>
      <w:pPr>
        <w:sectPr>
          <w:pgSz w:w="11900" w:h="16838" w:orient="portrait"/>
          <w:cols w:equalWidth="0" w:num="2">
            <w:col w:w="2560" w:space="720"/>
            <w:col w:w="7940"/>
          </w:cols>
          <w:pgMar w:left="320" w:top="274" w:right="359" w:bottom="1440" w:gutter="0" w:footer="0" w:header="0"/>
          <w:type w:val="continuous"/>
        </w:sectPr>
      </w:pPr>
    </w:p>
    <w:p>
      <w:pPr>
        <w:spacing w:after="0" w:line="7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60" w:hanging="452"/>
        <w:spacing w:after="0" w:line="265"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Issuer expects that delivery of the Notes will be made to investors on or about February 3, 2021,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ind w:left="460" w:hanging="452"/>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ectPr>
          <w:pgSz w:w="11900" w:h="16838" w:orient="portrait"/>
          <w:cols w:equalWidth="0" w:num="1">
            <w:col w:w="11220"/>
          </w:cols>
          <w:pgMar w:left="320" w:top="274" w:right="359" w:bottom="1440" w:gutter="0" w:footer="0" w:header="0"/>
          <w:type w:val="continuous"/>
        </w:sectPr>
      </w:pPr>
    </w:p>
    <w:bookmarkStart w:id="2" w:name="page3"/>
    <w:bookmarkEnd w:id="2"/>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7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2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sectPr>
      <w:pgSz w:w="11900" w:h="16838" w:orient="portrait"/>
      <w:cols w:equalWidth="0" w:num="1">
        <w:col w:w="11160"/>
      </w:cols>
      <w:pgMar w:left="32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2021-01-27T15:44:11Z</dcterms:created>
  <dcterms:modified xsi:type="dcterms:W3CDTF">2021-01-27T15:44:11Z</dcterms:modified>
</cp:coreProperties>
</file>