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155575</wp:posOffset>
            </wp:positionH>
            <wp:positionV relativeFrom="page">
              <wp:posOffset>163830</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205105</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t>UNITED STATES</w:t>
      </w:r>
    </w:p>
    <w:p>
      <w:pPr>
        <w:spacing w:after="0" w:line="32" w:lineRule="exact"/>
        <w:rPr>
          <w:sz w:val="24"/>
          <w:szCs w:val="24"/>
          <w:color w:val="auto"/>
        </w:rPr>
      </w:pPr>
    </w:p>
    <w:p>
      <w:pPr>
        <w:jc w:val="center"/>
        <w:ind w:right="-7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214630</wp:posOffset>
            </wp:positionV>
            <wp:extent cx="15297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SCHEDULE 14A INFORMATION</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18"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2863215</wp:posOffset>
            </wp:positionH>
            <wp:positionV relativeFrom="paragraph">
              <wp:posOffset>222885</wp:posOffset>
            </wp:positionV>
            <wp:extent cx="15297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p>
      <w:pPr>
        <w:spacing w:after="0" w:line="196" w:lineRule="exact"/>
        <w:tabs>
          <w:tab w:leader="none" w:pos="30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132" w:lineRule="exact"/>
        <w:rPr>
          <w:sz w:val="24"/>
          <w:szCs w:val="24"/>
          <w:color w:val="auto"/>
        </w:rPr>
      </w:pPr>
    </w:p>
    <w:p>
      <w:pPr>
        <w:ind w:left="580" w:hanging="575"/>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18" w:lineRule="exact"/>
        <w:rPr>
          <w:rFonts w:ascii="MS PGothic" w:cs="MS PGothic" w:eastAsia="MS PGothic" w:hAnsi="MS PGothic"/>
          <w:sz w:val="17"/>
          <w:szCs w:val="17"/>
          <w:color w:val="auto"/>
        </w:rPr>
      </w:pPr>
    </w:p>
    <w:p>
      <w:pPr>
        <w:ind w:left="580" w:hanging="575"/>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Confidential, for Use of the Commission Only (as permitted by Rule 14a-6(e)(2))</w:t>
      </w:r>
    </w:p>
    <w:p>
      <w:pPr>
        <w:spacing w:after="0" w:line="118" w:lineRule="exact"/>
        <w:rPr>
          <w:rFonts w:ascii="MS PGothic" w:cs="MS PGothic" w:eastAsia="MS PGothic" w:hAnsi="MS PGothic"/>
          <w:sz w:val="17"/>
          <w:szCs w:val="17"/>
          <w:color w:val="auto"/>
        </w:rPr>
      </w:pPr>
    </w:p>
    <w:p>
      <w:pPr>
        <w:ind w:left="580" w:hanging="575"/>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119" w:lineRule="exact"/>
        <w:rPr>
          <w:sz w:val="24"/>
          <w:szCs w:val="24"/>
          <w:color w:val="auto"/>
        </w:rPr>
      </w:pPr>
    </w:p>
    <w:p>
      <w:pPr>
        <w:ind w:left="580" w:hanging="575"/>
        <w:spacing w:after="0"/>
        <w:tabs>
          <w:tab w:leader="none" w:pos="5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119" w:lineRule="exact"/>
        <w:rPr>
          <w:sz w:val="24"/>
          <w:szCs w:val="24"/>
          <w:color w:val="auto"/>
        </w:rPr>
      </w:pPr>
    </w:p>
    <w:p>
      <w:pPr>
        <w:ind w:left="580" w:hanging="575"/>
        <w:spacing w:after="0"/>
        <w:tabs>
          <w:tab w:leader="none" w:pos="5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95" w:lineRule="exact"/>
        <w:rPr>
          <w:sz w:val="24"/>
          <w:szCs w:val="24"/>
          <w:color w:val="auto"/>
        </w:rPr>
      </w:pPr>
    </w:p>
    <w:p>
      <w:pPr>
        <w:jc w:val="center"/>
        <w:ind w:right="-79"/>
        <w:spacing w:after="0"/>
        <w:rPr>
          <w:sz w:val="20"/>
          <w:szCs w:val="20"/>
          <w:color w:val="auto"/>
        </w:rPr>
      </w:pPr>
      <w:r>
        <w:rPr>
          <w:rFonts w:ascii="Arial" w:cs="Arial" w:eastAsia="Arial" w:hAnsi="Arial"/>
          <w:sz w:val="38"/>
          <w:szCs w:val="38"/>
          <w:b w:val="1"/>
          <w:bCs w:val="1"/>
          <w:color w:val="auto"/>
        </w:rPr>
        <w:t>TICC CAPITAL CORP.</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308"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TPG Specialty Lending, Inc.</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91"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224" w:lineRule="exact"/>
        <w:rPr>
          <w:sz w:val="24"/>
          <w:szCs w:val="24"/>
          <w:color w:val="auto"/>
        </w:rPr>
      </w:pPr>
    </w:p>
    <w:p>
      <w:pPr>
        <w:ind w:left="580" w:hanging="575"/>
        <w:spacing w:after="0"/>
        <w:tabs>
          <w:tab w:leader="none" w:pos="58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not required.</w:t>
      </w:r>
    </w:p>
    <w:p>
      <w:pPr>
        <w:spacing w:after="0" w:line="224" w:lineRule="exact"/>
        <w:rPr>
          <w:sz w:val="24"/>
          <w:szCs w:val="24"/>
          <w:color w:val="auto"/>
        </w:rPr>
      </w:pPr>
    </w:p>
    <w:p>
      <w:pPr>
        <w:ind w:left="580" w:hanging="575"/>
        <w:spacing w:after="0"/>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223" w:lineRule="exact"/>
        <w:rPr>
          <w:rFonts w:ascii="MS PGothic" w:cs="MS PGothic" w:eastAsia="MS PGothic" w:hAnsi="MS PGothic"/>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line="289" w:lineRule="auto"/>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7"/>
          <w:szCs w:val="17"/>
          <w:color w:val="auto"/>
        </w:rPr>
      </w:pPr>
    </w:p>
    <w:p>
      <w:pPr>
        <w:spacing w:after="0" w:line="219"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99" w:lineRule="exact"/>
        <w:rPr>
          <w:rFonts w:ascii="Arial" w:cs="Arial" w:eastAsia="Arial" w:hAnsi="Arial"/>
          <w:sz w:val="17"/>
          <w:szCs w:val="17"/>
          <w:color w:val="auto"/>
        </w:rPr>
      </w:pPr>
    </w:p>
    <w:p>
      <w:pPr>
        <w:ind w:left="580" w:hanging="575"/>
        <w:spacing w:after="0"/>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328" w:lineRule="exact"/>
        <w:rPr>
          <w:rFonts w:ascii="MS PGothic" w:cs="MS PGothic" w:eastAsia="MS PGothic" w:hAnsi="MS PGothic"/>
          <w:sz w:val="17"/>
          <w:szCs w:val="17"/>
          <w:color w:val="auto"/>
        </w:rPr>
      </w:pPr>
    </w:p>
    <w:p>
      <w:pPr>
        <w:ind w:left="580" w:right="560" w:hanging="575"/>
        <w:spacing w:after="0" w:line="289" w:lineRule="auto"/>
        <w:tabs>
          <w:tab w:leader="none" w:pos="5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62" w:lineRule="exact"/>
        <w:rPr>
          <w:rFonts w:ascii="MS PGothic" w:cs="MS PGothic" w:eastAsia="MS PGothic" w:hAnsi="MS PGothic"/>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285" w:lineRule="exact"/>
        <w:rPr>
          <w:rFonts w:ascii="Arial" w:cs="Arial" w:eastAsia="Arial" w:hAnsi="Arial"/>
          <w:sz w:val="17"/>
          <w:szCs w:val="17"/>
          <w:color w:val="auto"/>
        </w:rPr>
      </w:pPr>
    </w:p>
    <w:p>
      <w:pPr>
        <w:ind w:left="1160" w:hanging="579"/>
        <w:spacing w:after="0"/>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734695</wp:posOffset>
            </wp:positionH>
            <wp:positionV relativeFrom="paragraph">
              <wp:posOffset>-4290060</wp:posOffset>
            </wp:positionV>
            <wp:extent cx="65189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-3857625</wp:posOffset>
            </wp:positionV>
            <wp:extent cx="65189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-3291840</wp:posOffset>
            </wp:positionV>
            <wp:extent cx="6518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-2859405</wp:posOffset>
            </wp:positionV>
            <wp:extent cx="6518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-2426970</wp:posOffset>
            </wp:positionV>
            <wp:extent cx="65189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-996950</wp:posOffset>
            </wp:positionV>
            <wp:extent cx="65189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-564515</wp:posOffset>
            </wp:positionV>
            <wp:extent cx="65189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column">
              <wp:posOffset>734695</wp:posOffset>
            </wp:positionH>
            <wp:positionV relativeFrom="paragraph">
              <wp:posOffset>-132080</wp:posOffset>
            </wp:positionV>
            <wp:extent cx="65189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8910" cy="8255"/>
                    </a:xfrm>
                    <a:prstGeom prst="rect">
                      <a:avLst/>
                    </a:prstGeom>
                    <a:noFill/>
                  </pic:spPr>
                </pic:pic>
              </a:graphicData>
            </a:graphic>
          </wp:anchor>
        </w:drawing>
      </w:r>
    </w:p>
    <w:p>
      <w:pPr>
        <w:sectPr>
          <w:pgSz w:w="11900" w:h="16838" w:orient="portrait"/>
          <w:cols w:equalWidth="0" w:num="1">
            <w:col w:w="11340"/>
          </w:cols>
          <w:pgMar w:left="240" w:top="504" w:right="31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887095</wp:posOffset>
            </wp:positionH>
            <wp:positionV relativeFrom="page">
              <wp:posOffset>371475</wp:posOffset>
            </wp:positionV>
            <wp:extent cx="65189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891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554355</wp:posOffset>
            </wp:positionV>
            <wp:extent cx="72504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596265</wp:posOffset>
            </wp:positionV>
            <wp:extent cx="725043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975" cy="37465"/>
                    </a:xfrm>
                    <a:prstGeom prst="rect">
                      <a:avLst/>
                    </a:prstGeom>
                    <a:noFill/>
                  </pic:spPr>
                </pic:pic>
              </a:graphicData>
            </a:graphic>
          </wp:anchor>
        </w:drawing>
        <w:t>TPG Specialty Lending, Inc. (“TSLX”) has filed a definitive proxy statement with the Securities and Exchange Commission (the “SEC”) and an accompanying GOLD proxy card to be used to solicit votes against TICC Capital Corp.’s (the “Company”) proposal to approve a new advisory agreement between the Company and TICC Management, LLC, to take effect upon a change of control of TICC Management, LLC, and certain related proposals, at a special meeting of stockholders of the Company originally scheduled to be held on October 27, 2015.</w:t>
      </w:r>
    </w:p>
    <w:p>
      <w:pPr>
        <w:spacing w:after="0" w:line="178"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 xml:space="preserve">As part of the above-referenced solicitation, TSLX updated certain pages of its website, </w:t>
      </w:r>
      <w:r>
        <w:rPr>
          <w:rFonts w:ascii="Arial" w:cs="Arial" w:eastAsia="Arial" w:hAnsi="Arial"/>
          <w:sz w:val="17"/>
          <w:szCs w:val="17"/>
          <w:u w:val="single" w:color="auto"/>
          <w:color w:val="auto"/>
        </w:rPr>
        <w:t>http://www.changeticcnow.com/</w:t>
      </w:r>
      <w:r>
        <w:rPr>
          <w:rFonts w:ascii="Arial" w:cs="Arial" w:eastAsia="Arial" w:hAnsi="Arial"/>
          <w:sz w:val="17"/>
          <w:szCs w:val="17"/>
          <w:color w:val="auto"/>
        </w:rPr>
        <w:t>, a website established by TSLX that contains information regarding the solicitation. This Schedule 14A filing consists of the following screenshots, which reflect the content of pages not previously filed with the SEC.</w:t>
      </w:r>
    </w:p>
    <w:p>
      <w:pPr>
        <w:sectPr>
          <w:pgSz w:w="11900" w:h="16838" w:orient="portrait"/>
          <w:cols w:equalWidth="0" w:num="1">
            <w:col w:w="11340"/>
          </w:cols>
          <w:pgMar w:left="240" w:top="271" w:right="319" w:bottom="1440" w:gutter="0" w:footer="0" w:header="0"/>
        </w:sectPr>
      </w:pPr>
    </w:p>
    <w:bookmarkStart w:id="3" w:name="page4"/>
    <w:bookmarkEnd w:id="3"/>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5878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975" cy="5878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836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4725" cy="5836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92975" cy="37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975" cy="374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7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324725" cy="5945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24725" cy="5945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2019-12-20T22:17:03Z</dcterms:created>
  <dcterms:modified xsi:type="dcterms:W3CDTF">2019-12-20T22:17:03Z</dcterms:modified>
</cp:coreProperties>
</file>